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Cs/>
          <w:sz w:val="44"/>
          <w:szCs w:val="44"/>
        </w:rPr>
        <w:t>霸州市扬芬港镇人民政府</w:t>
      </w:r>
      <w:r>
        <w:rPr>
          <w:rFonts w:hint="eastAsia" w:ascii="方正小标宋简体" w:hAnsi="方正小标宋简体" w:eastAsia="方正小标宋简体" w:cs="方正小标宋简体"/>
          <w:bCs/>
          <w:sz w:val="44"/>
          <w:szCs w:val="44"/>
          <w:lang w:eastAsia="zh-CN"/>
        </w:rPr>
        <w:t>2019</w:t>
      </w:r>
      <w:r>
        <w:rPr>
          <w:rFonts w:hint="eastAsia" w:ascii="方正小标宋简体" w:hAnsi="方正小标宋简体" w:eastAsia="方正小标宋简体" w:cs="方正小标宋简体"/>
          <w:bCs/>
          <w:sz w:val="44"/>
          <w:szCs w:val="44"/>
        </w:rPr>
        <w:t>年部门预算信息公开</w:t>
      </w:r>
    </w:p>
    <w:p>
      <w:pPr>
        <w:ind w:firstLine="880" w:firstLineChars="200"/>
        <w:jc w:val="center"/>
        <w:rPr>
          <w:rFonts w:ascii="Times New Roman" w:hAnsi="Times New Roman" w:eastAsia="方正小标宋_GBK"/>
          <w:sz w:val="44"/>
          <w:szCs w:val="44"/>
        </w:rPr>
      </w:pPr>
    </w:p>
    <w:p>
      <w:pPr>
        <w:ind w:firstLine="640" w:firstLineChars="200"/>
        <w:rPr>
          <w:rFonts w:ascii="仿宋_GB2312" w:hAnsi="仿宋" w:eastAsia="仿宋_GB2312"/>
          <w:sz w:val="32"/>
          <w:szCs w:val="32"/>
        </w:rPr>
      </w:pPr>
      <w:r>
        <w:rPr>
          <w:rFonts w:hint="eastAsia" w:ascii="仿宋_GB2312" w:hAnsi="仿宋" w:eastAsia="仿宋_GB2312" w:cs="宋体"/>
          <w:sz w:val="32"/>
          <w:szCs w:val="32"/>
        </w:rPr>
        <w:t>按照《预算法》、《地方预决算公开操作规程》和《河北省省级预算公开办法》规定，现将霸州市扬芬港镇人民政府</w:t>
      </w:r>
      <w:r>
        <w:rPr>
          <w:rFonts w:hint="eastAsia" w:ascii="仿宋_GB2312" w:hAnsi="仿宋" w:eastAsia="仿宋_GB2312"/>
          <w:sz w:val="32"/>
          <w:szCs w:val="32"/>
          <w:lang w:eastAsia="zh-CN"/>
        </w:rPr>
        <w:t>2019</w:t>
      </w:r>
      <w:r>
        <w:rPr>
          <w:rFonts w:hint="eastAsia" w:ascii="仿宋_GB2312" w:hAnsi="仿宋" w:eastAsia="仿宋_GB2312" w:cs="宋体"/>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spacing w:line="580" w:lineRule="atLeast"/>
        <w:ind w:firstLine="643" w:firstLineChars="200"/>
        <w:rPr>
          <w:rFonts w:ascii="楷体_GB2312" w:hAnsi="楷体" w:eastAsia="楷体_GB2312"/>
          <w:b/>
          <w:sz w:val="32"/>
          <w:szCs w:val="32"/>
        </w:rPr>
      </w:pPr>
      <w:r>
        <w:rPr>
          <w:rFonts w:hint="eastAsia" w:ascii="楷体_GB2312" w:hAnsi="楷体" w:eastAsia="楷体_GB2312" w:cs="宋体"/>
          <w:b/>
          <w:sz w:val="32"/>
          <w:szCs w:val="32"/>
        </w:rPr>
        <w:t>部门职责：</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镇党委、政府处于领导农业和农村工作的第一线，承担着建设会主义新农村的光荣使命。</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镇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镇各项工作的统一领导，充分发挥总览全局、协调各方的领导核心作用。</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镇政府按照社会主市场经济的客观要求，加强农村社会主义民主政治和法制建设，依法行政，规范管理；加强对农业和农村工作的指导，深化农村改革，全面发展农村经济；进一步增强镇政统一管理经济、教育、科学、文化、卫生、体育事业和财政、民政、土地、计划生育等行政工作的职能，推进农村经济和社会的全面发展，实现共同富裕。围绕这一目标，镇政府切实实转变职能，具体要求是：强化引导功能，集中精力抓好党的农村工作方针政策的落实，抓好基层政权建设和农业产业结构调整等带有方向性和全局性的工作，引导农村富余劳动力向小城镇转移，促进农村的现代化建设。强化服务功能，着重在技术、信息、人才、资金等方面为农民提供服务，为辖区内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镇党委、政府工作“一盘棋”互相配合。同时，规范镇政府和村级组织的工作职能作用。</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镇进行统一管理；专业性较强的单位，如财政、司法、土地等，实行镇和市主管部门双重管理，以镇管理为主，上级业务部门实行业务领导或指导；实行省以下垂直管理的工商所、地税所和公安派出所、法庭、乡办中小学、卫生院以及设在辖区的电管所等企业单位，由主管部门管理，接受镇党委政府的监督，党的关系由党委管理，主要领导干部的任免、奖惩必须征求镇党委的意见。</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大力推进事业单位改革。根据中央精神，当地的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当地的事业单位的设置形式，由镇党委、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通过机构改革，切实减轻农民负担，让广大农民感到满意，得到实惠。</w:t>
      </w:r>
    </w:p>
    <w:p>
      <w:pPr>
        <w:autoSpaceDE w:val="0"/>
        <w:autoSpaceDN w:val="0"/>
        <w:adjustRightInd w:val="0"/>
        <w:ind w:firstLine="643" w:firstLineChars="200"/>
        <w:jc w:val="left"/>
        <w:rPr>
          <w:rFonts w:ascii="楷体_GB2312" w:hAnsi="楷体" w:eastAsia="楷体_GB2312"/>
          <w:b/>
          <w:sz w:val="32"/>
          <w:szCs w:val="32"/>
        </w:rPr>
      </w:pPr>
      <w:r>
        <w:rPr>
          <w:rFonts w:hint="eastAsia" w:ascii="楷体_GB2312" w:hAnsi="楷体" w:eastAsia="楷体_GB2312"/>
          <w:b/>
          <w:sz w:val="32"/>
          <w:szCs w:val="32"/>
        </w:rPr>
        <w:t>机构设置：</w:t>
      </w:r>
    </w:p>
    <w:p>
      <w:pPr>
        <w:jc w:val="center"/>
        <w:outlineLvl w:val="0"/>
        <w:rPr>
          <w:rFonts w:ascii="方正小标宋_GBK" w:hAnsi="Times New Roman" w:eastAsia="方正小标宋_GBK"/>
          <w:sz w:val="32"/>
          <w:szCs w:val="32"/>
        </w:rPr>
      </w:pPr>
      <w:r>
        <w:rPr>
          <w:rFonts w:hint="eastAsia" w:ascii="方正小标宋_GBK" w:hAnsi="Times New Roman" w:eastAsia="方正小标宋_GBK"/>
          <w:sz w:val="32"/>
          <w:szCs w:val="32"/>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58"/>
        <w:gridCol w:w="1890"/>
        <w:gridCol w:w="1515"/>
        <w:gridCol w:w="2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58" w:type="dxa"/>
            <w:vMerge w:val="restart"/>
            <w:vAlign w:val="center"/>
          </w:tcPr>
          <w:p>
            <w:pPr>
              <w:spacing w:line="300" w:lineRule="exact"/>
              <w:jc w:val="center"/>
              <w:rPr>
                <w:rFonts w:ascii="仿宋_GB2312" w:hAnsi="Times New Roman" w:eastAsia="仿宋_GB2312"/>
                <w:b/>
                <w:sz w:val="28"/>
                <w:szCs w:val="32"/>
              </w:rPr>
            </w:pPr>
            <w:r>
              <w:rPr>
                <w:rFonts w:hint="eastAsia" w:ascii="仿宋_GB2312" w:hAnsi="Times New Roman" w:eastAsia="仿宋_GB2312"/>
                <w:b/>
                <w:sz w:val="28"/>
                <w:szCs w:val="32"/>
              </w:rPr>
              <w:t>单位名称</w:t>
            </w:r>
          </w:p>
        </w:tc>
        <w:tc>
          <w:tcPr>
            <w:tcW w:w="1890" w:type="dxa"/>
            <w:vMerge w:val="restart"/>
            <w:vAlign w:val="center"/>
          </w:tcPr>
          <w:p>
            <w:pPr>
              <w:spacing w:line="300" w:lineRule="exact"/>
              <w:jc w:val="center"/>
              <w:rPr>
                <w:rFonts w:ascii="仿宋_GB2312" w:hAnsi="Times New Roman" w:eastAsia="仿宋_GB2312"/>
                <w:b/>
                <w:sz w:val="28"/>
                <w:szCs w:val="32"/>
              </w:rPr>
            </w:pPr>
            <w:r>
              <w:rPr>
                <w:rFonts w:hint="eastAsia" w:ascii="仿宋_GB2312" w:hAnsi="Times New Roman" w:eastAsia="仿宋_GB2312"/>
                <w:b/>
                <w:sz w:val="28"/>
                <w:szCs w:val="32"/>
              </w:rPr>
              <w:t>单位性质</w:t>
            </w:r>
          </w:p>
        </w:tc>
        <w:tc>
          <w:tcPr>
            <w:tcW w:w="1515" w:type="dxa"/>
            <w:vMerge w:val="restart"/>
            <w:vAlign w:val="center"/>
          </w:tcPr>
          <w:p>
            <w:pPr>
              <w:spacing w:line="300" w:lineRule="exact"/>
              <w:jc w:val="center"/>
              <w:rPr>
                <w:rFonts w:ascii="仿宋_GB2312" w:hAnsi="Times New Roman" w:eastAsia="仿宋_GB2312"/>
                <w:b/>
                <w:sz w:val="28"/>
                <w:szCs w:val="32"/>
              </w:rPr>
            </w:pPr>
            <w:r>
              <w:rPr>
                <w:rFonts w:hint="eastAsia" w:ascii="仿宋_GB2312" w:hAnsi="Times New Roman" w:eastAsia="仿宋_GB2312"/>
                <w:b/>
                <w:sz w:val="28"/>
                <w:szCs w:val="32"/>
              </w:rPr>
              <w:t>单位规格</w:t>
            </w:r>
          </w:p>
        </w:tc>
        <w:tc>
          <w:tcPr>
            <w:tcW w:w="2492" w:type="dxa"/>
            <w:vMerge w:val="restart"/>
            <w:vAlign w:val="center"/>
          </w:tcPr>
          <w:p>
            <w:pPr>
              <w:spacing w:line="300" w:lineRule="exact"/>
              <w:jc w:val="center"/>
              <w:rPr>
                <w:rFonts w:ascii="仿宋_GB2312" w:hAnsi="Times New Roman" w:eastAsia="仿宋_GB2312"/>
                <w:b/>
                <w:sz w:val="28"/>
                <w:szCs w:val="32"/>
              </w:rPr>
            </w:pPr>
            <w:r>
              <w:rPr>
                <w:rFonts w:hint="eastAsia" w:ascii="仿宋_GB2312" w:hAnsi="Times New Roman" w:eastAsia="仿宋_GB2312"/>
                <w:b/>
                <w:sz w:val="28"/>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58" w:type="dxa"/>
            <w:vMerge w:val="continue"/>
            <w:vAlign w:val="center"/>
          </w:tcPr>
          <w:p>
            <w:pPr>
              <w:spacing w:line="300" w:lineRule="exact"/>
              <w:jc w:val="left"/>
              <w:outlineLvl w:val="0"/>
              <w:rPr>
                <w:rFonts w:ascii="仿宋_GB2312" w:hAnsi="Times New Roman" w:eastAsia="仿宋_GB2312"/>
                <w:sz w:val="32"/>
                <w:szCs w:val="32"/>
              </w:rPr>
            </w:pPr>
          </w:p>
        </w:tc>
        <w:tc>
          <w:tcPr>
            <w:tcW w:w="1890" w:type="dxa"/>
            <w:vMerge w:val="continue"/>
            <w:vAlign w:val="center"/>
          </w:tcPr>
          <w:p>
            <w:pPr>
              <w:spacing w:line="300" w:lineRule="exact"/>
              <w:jc w:val="left"/>
              <w:outlineLvl w:val="0"/>
              <w:rPr>
                <w:rFonts w:ascii="仿宋_GB2312" w:hAnsi="Times New Roman" w:eastAsia="仿宋_GB2312"/>
                <w:sz w:val="32"/>
                <w:szCs w:val="32"/>
              </w:rPr>
            </w:pPr>
          </w:p>
        </w:tc>
        <w:tc>
          <w:tcPr>
            <w:tcW w:w="1515" w:type="dxa"/>
            <w:vMerge w:val="continue"/>
            <w:vAlign w:val="center"/>
          </w:tcPr>
          <w:p>
            <w:pPr>
              <w:spacing w:line="300" w:lineRule="exact"/>
              <w:jc w:val="left"/>
              <w:outlineLvl w:val="0"/>
              <w:rPr>
                <w:rFonts w:ascii="仿宋_GB2312" w:hAnsi="Times New Roman" w:eastAsia="仿宋_GB2312"/>
                <w:sz w:val="32"/>
                <w:szCs w:val="32"/>
              </w:rPr>
            </w:pPr>
          </w:p>
        </w:tc>
        <w:tc>
          <w:tcPr>
            <w:tcW w:w="2492" w:type="dxa"/>
            <w:vMerge w:val="continue"/>
            <w:vAlign w:val="center"/>
          </w:tcPr>
          <w:p>
            <w:pPr>
              <w:spacing w:line="300" w:lineRule="exact"/>
              <w:jc w:val="left"/>
              <w:outlineLvl w:val="0"/>
              <w:rPr>
                <w:rFonts w:ascii="仿宋_GB2312" w:hAnsi="Times New Roman"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3858" w:type="dxa"/>
            <w:vAlign w:val="center"/>
          </w:tcPr>
          <w:p>
            <w:pPr>
              <w:spacing w:line="300" w:lineRule="exact"/>
              <w:jc w:val="center"/>
              <w:rPr>
                <w:rFonts w:ascii="仿宋_GB2312" w:hAnsi="Times New Roman" w:eastAsia="仿宋_GB2312"/>
                <w:sz w:val="28"/>
                <w:szCs w:val="32"/>
              </w:rPr>
            </w:pPr>
            <w:r>
              <w:rPr>
                <w:rFonts w:hint="eastAsia" w:ascii="仿宋_GB2312" w:eastAsia="仿宋_GB2312"/>
                <w:sz w:val="28"/>
                <w:szCs w:val="32"/>
              </w:rPr>
              <w:t>霸州市扬芬港镇人民政府</w:t>
            </w:r>
          </w:p>
        </w:tc>
        <w:tc>
          <w:tcPr>
            <w:tcW w:w="1890" w:type="dxa"/>
            <w:vAlign w:val="center"/>
          </w:tcPr>
          <w:p>
            <w:pPr>
              <w:spacing w:line="300" w:lineRule="exact"/>
              <w:jc w:val="center"/>
              <w:rPr>
                <w:rFonts w:ascii="仿宋_GB2312" w:hAnsi="Times New Roman" w:eastAsia="仿宋_GB2312"/>
                <w:sz w:val="28"/>
                <w:szCs w:val="32"/>
              </w:rPr>
            </w:pPr>
            <w:r>
              <w:rPr>
                <w:rFonts w:hint="eastAsia" w:ascii="仿宋_GB2312" w:hAnsi="Times New Roman" w:eastAsia="仿宋_GB2312"/>
                <w:sz w:val="28"/>
                <w:szCs w:val="32"/>
              </w:rPr>
              <w:t>行政</w:t>
            </w:r>
          </w:p>
        </w:tc>
        <w:tc>
          <w:tcPr>
            <w:tcW w:w="1515" w:type="dxa"/>
            <w:vAlign w:val="center"/>
          </w:tcPr>
          <w:p>
            <w:pPr>
              <w:spacing w:line="300" w:lineRule="exact"/>
              <w:jc w:val="center"/>
              <w:rPr>
                <w:rFonts w:ascii="仿宋_GB2312" w:hAnsi="Times New Roman" w:eastAsia="仿宋_GB2312"/>
                <w:sz w:val="28"/>
                <w:szCs w:val="32"/>
              </w:rPr>
            </w:pPr>
            <w:r>
              <w:rPr>
                <w:rFonts w:hint="eastAsia" w:ascii="仿宋_GB2312" w:hAnsi="Times New Roman" w:eastAsia="仿宋_GB2312"/>
                <w:sz w:val="28"/>
                <w:szCs w:val="32"/>
              </w:rPr>
              <w:t>正科级</w:t>
            </w:r>
          </w:p>
        </w:tc>
        <w:tc>
          <w:tcPr>
            <w:tcW w:w="2492" w:type="dxa"/>
            <w:vAlign w:val="center"/>
          </w:tcPr>
          <w:p>
            <w:pPr>
              <w:spacing w:line="300" w:lineRule="exact"/>
              <w:jc w:val="center"/>
              <w:rPr>
                <w:rFonts w:ascii="仿宋_GB2312" w:hAnsi="Times New Roman" w:eastAsia="仿宋_GB2312"/>
                <w:sz w:val="28"/>
                <w:szCs w:val="32"/>
              </w:rPr>
            </w:pPr>
            <w:r>
              <w:rPr>
                <w:rFonts w:hint="eastAsia" w:ascii="仿宋_GB2312" w:eastAsia="仿宋_GB2312"/>
                <w:sz w:val="28"/>
                <w:szCs w:val="32"/>
              </w:rPr>
              <w:t>财政拨款</w:t>
            </w:r>
          </w:p>
        </w:tc>
      </w:tr>
    </w:tbl>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_GB2312" w:hAnsi="仿宋" w:eastAsia="仿宋_GB2312"/>
          <w:sz w:val="32"/>
          <w:szCs w:val="32"/>
        </w:rPr>
      </w:pPr>
      <w:r>
        <w:rPr>
          <w:rFonts w:hint="eastAsia" w:ascii="仿宋_GB2312" w:hAnsi="仿宋" w:eastAsia="仿宋_GB2312" w:cs="宋体"/>
          <w:sz w:val="32"/>
          <w:szCs w:val="32"/>
        </w:rPr>
        <w:t>按照预算管理有关规定，目前我市部门预算的编制实行综合预算制度，即全部收入和支出都反映在预算中。</w:t>
      </w:r>
    </w:p>
    <w:p>
      <w:pPr>
        <w:ind w:firstLine="640"/>
        <w:rPr>
          <w:rFonts w:ascii="楷体_GB2312" w:hAnsi="楷体" w:eastAsia="楷体_GB2312"/>
          <w:b/>
          <w:sz w:val="32"/>
          <w:szCs w:val="32"/>
        </w:rPr>
      </w:pPr>
      <w:r>
        <w:rPr>
          <w:rFonts w:ascii="楷体_GB2312" w:hAnsi="楷体" w:eastAsia="楷体_GB2312"/>
          <w:b/>
          <w:sz w:val="32"/>
          <w:szCs w:val="32"/>
        </w:rPr>
        <w:t>1</w:t>
      </w:r>
      <w:r>
        <w:rPr>
          <w:rFonts w:hint="eastAsia" w:ascii="楷体_GB2312" w:hAnsi="楷体" w:eastAsia="楷体_GB2312" w:cs="宋体"/>
          <w:b/>
          <w:sz w:val="32"/>
          <w:szCs w:val="32"/>
        </w:rPr>
        <w:t>、收入说明</w:t>
      </w:r>
    </w:p>
    <w:p>
      <w:pPr>
        <w:ind w:firstLine="640"/>
        <w:rPr>
          <w:rFonts w:ascii="仿宋_GB2312" w:hAnsi="仿宋" w:eastAsia="仿宋_GB2312"/>
          <w:sz w:val="32"/>
          <w:szCs w:val="32"/>
        </w:rPr>
      </w:pPr>
      <w:r>
        <w:rPr>
          <w:rFonts w:hint="eastAsia" w:ascii="仿宋_GB2312" w:hAnsi="仿宋" w:eastAsia="仿宋_GB2312" w:cs="宋体"/>
          <w:sz w:val="32"/>
          <w:szCs w:val="32"/>
        </w:rPr>
        <w:t>反映本部门当年全部收入。</w:t>
      </w:r>
      <w:r>
        <w:rPr>
          <w:rFonts w:hint="eastAsia" w:ascii="仿宋_GB2312" w:hAnsi="仿宋" w:eastAsia="仿宋_GB2312"/>
          <w:sz w:val="32"/>
          <w:szCs w:val="32"/>
          <w:lang w:eastAsia="zh-CN"/>
        </w:rPr>
        <w:t>2019</w:t>
      </w:r>
      <w:r>
        <w:rPr>
          <w:rFonts w:hint="eastAsia" w:ascii="仿宋_GB2312" w:hAnsi="仿宋" w:eastAsia="仿宋_GB2312" w:cs="宋体"/>
          <w:sz w:val="32"/>
          <w:szCs w:val="32"/>
        </w:rPr>
        <w:t>年预算收入</w:t>
      </w:r>
      <w:r>
        <w:rPr>
          <w:rFonts w:hint="eastAsia" w:ascii="仿宋_GB2312" w:hAnsi="仿宋" w:eastAsia="仿宋_GB2312"/>
          <w:sz w:val="32"/>
          <w:szCs w:val="32"/>
          <w:lang w:val="en-US" w:eastAsia="zh-CN"/>
        </w:rPr>
        <w:t>1750.42</w:t>
      </w:r>
      <w:r>
        <w:rPr>
          <w:rFonts w:hint="eastAsia" w:ascii="仿宋_GB2312" w:hAnsi="仿宋" w:eastAsia="仿宋_GB2312" w:cs="宋体"/>
          <w:sz w:val="32"/>
          <w:szCs w:val="32"/>
        </w:rPr>
        <w:t>万元，其中：一般公共预算收入</w:t>
      </w:r>
      <w:r>
        <w:rPr>
          <w:rFonts w:hint="eastAsia" w:ascii="仿宋_GB2312" w:hAnsi="仿宋" w:eastAsia="仿宋_GB2312"/>
          <w:sz w:val="32"/>
          <w:szCs w:val="32"/>
          <w:lang w:val="en-US" w:eastAsia="zh-CN"/>
        </w:rPr>
        <w:t>1750.42</w:t>
      </w:r>
      <w:r>
        <w:rPr>
          <w:rFonts w:hint="eastAsia" w:ascii="仿宋_GB2312" w:hAnsi="仿宋" w:eastAsia="仿宋_GB2312" w:cs="宋体"/>
          <w:sz w:val="32"/>
          <w:szCs w:val="32"/>
        </w:rPr>
        <w:t>万元，</w:t>
      </w:r>
      <w:r>
        <w:rPr>
          <w:rFonts w:hint="eastAsia" w:ascii="仿宋_GB2312" w:hAnsi="仿宋" w:eastAsia="仿宋_GB2312" w:cs="仿宋"/>
          <w:sz w:val="32"/>
          <w:szCs w:val="32"/>
        </w:rPr>
        <w:t>政府性基金收入</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万元，国有资本经营预算收入</w:t>
      </w:r>
      <w:r>
        <w:rPr>
          <w:rFonts w:ascii="仿宋_GB2312" w:hAnsi="仿宋" w:eastAsia="仿宋_GB2312" w:cs="仿宋"/>
          <w:sz w:val="32"/>
          <w:szCs w:val="32"/>
        </w:rPr>
        <w:t>0</w:t>
      </w:r>
      <w:r>
        <w:rPr>
          <w:rFonts w:hint="eastAsia" w:ascii="仿宋_GB2312" w:hAnsi="仿宋" w:eastAsia="仿宋_GB2312" w:cs="仿宋"/>
          <w:sz w:val="32"/>
          <w:szCs w:val="32"/>
        </w:rPr>
        <w:t>万元，上级补助收入0万元，事业收入</w:t>
      </w:r>
      <w:r>
        <w:rPr>
          <w:rFonts w:ascii="仿宋_GB2312" w:hAnsi="仿宋" w:eastAsia="仿宋_GB2312" w:cs="仿宋"/>
          <w:sz w:val="32"/>
          <w:szCs w:val="32"/>
        </w:rPr>
        <w:t>0</w:t>
      </w:r>
      <w:r>
        <w:rPr>
          <w:rFonts w:hint="eastAsia" w:ascii="仿宋_GB2312" w:hAnsi="仿宋" w:eastAsia="仿宋_GB2312" w:cs="仿宋"/>
          <w:sz w:val="32"/>
          <w:szCs w:val="32"/>
        </w:rPr>
        <w:t>万元，经营收入0万元，附属单位上缴收入0万元，其他收入</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hint="eastAsia" w:ascii="仿宋_GB2312" w:hAnsi="仿宋" w:eastAsia="仿宋_GB2312"/>
          <w:sz w:val="32"/>
          <w:szCs w:val="32"/>
        </w:rPr>
        <w:t>。</w:t>
      </w:r>
    </w:p>
    <w:p>
      <w:pPr>
        <w:ind w:firstLine="640"/>
        <w:rPr>
          <w:rFonts w:ascii="楷体_GB2312" w:hAnsi="楷体" w:eastAsia="楷体_GB2312"/>
          <w:b/>
          <w:sz w:val="32"/>
          <w:szCs w:val="32"/>
        </w:rPr>
      </w:pPr>
      <w:r>
        <w:rPr>
          <w:rFonts w:ascii="楷体_GB2312" w:hAnsi="楷体" w:eastAsia="楷体_GB2312"/>
          <w:b/>
          <w:sz w:val="32"/>
          <w:szCs w:val="32"/>
        </w:rPr>
        <w:t>2</w:t>
      </w:r>
      <w:r>
        <w:rPr>
          <w:rFonts w:hint="eastAsia" w:ascii="楷体_GB2312" w:hAnsi="楷体" w:eastAsia="楷体_GB2312" w:cs="宋体"/>
          <w:b/>
          <w:sz w:val="32"/>
          <w:szCs w:val="32"/>
        </w:rPr>
        <w:t>、支出说明</w:t>
      </w:r>
    </w:p>
    <w:p>
      <w:pPr>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收支预算总表支出栏、基本支出表、项目支出表按经济分类和支出功能分类科目编制，反映霸州市扬芬港镇人民政府</w:t>
      </w:r>
      <w:r>
        <w:rPr>
          <w:rFonts w:hint="eastAsia" w:ascii="仿宋_GB2312" w:hAnsi="Times New Roman" w:eastAsia="仿宋_GB2312"/>
          <w:sz w:val="32"/>
          <w:szCs w:val="32"/>
          <w:lang w:eastAsia="zh-CN"/>
        </w:rPr>
        <w:t>2019</w:t>
      </w:r>
      <w:r>
        <w:rPr>
          <w:rFonts w:hint="eastAsia" w:ascii="仿宋_GB2312" w:hAnsi="Times New Roman" w:eastAsia="仿宋_GB2312"/>
          <w:sz w:val="32"/>
          <w:szCs w:val="32"/>
        </w:rPr>
        <w:t>年度部门预算中支出预算的总体情况。</w:t>
      </w:r>
      <w:r>
        <w:rPr>
          <w:rFonts w:hint="eastAsia" w:ascii="仿宋_GB2312" w:hAnsi="Times New Roman" w:eastAsia="仿宋_GB2312"/>
          <w:sz w:val="32"/>
          <w:szCs w:val="32"/>
          <w:lang w:eastAsia="zh-CN"/>
        </w:rPr>
        <w:t>2019</w:t>
      </w:r>
      <w:r>
        <w:rPr>
          <w:rFonts w:hint="eastAsia" w:ascii="仿宋_GB2312" w:hAnsi="Times New Roman" w:eastAsia="仿宋_GB2312"/>
          <w:sz w:val="32"/>
          <w:szCs w:val="32"/>
        </w:rPr>
        <w:t>年本部门支出预算</w:t>
      </w:r>
      <w:r>
        <w:rPr>
          <w:rFonts w:hint="eastAsia" w:ascii="仿宋_GB2312" w:hAnsi="Times New Roman" w:eastAsia="仿宋_GB2312"/>
          <w:sz w:val="32"/>
          <w:szCs w:val="32"/>
          <w:lang w:val="en-US" w:eastAsia="zh-CN"/>
        </w:rPr>
        <w:t>1750.42</w:t>
      </w:r>
      <w:r>
        <w:rPr>
          <w:rFonts w:hint="eastAsia" w:ascii="仿宋_GB2312" w:hAnsi="Times New Roman" w:eastAsia="仿宋_GB2312"/>
          <w:sz w:val="32"/>
          <w:szCs w:val="32"/>
        </w:rPr>
        <w:t>万元，其中：基本支出</w:t>
      </w:r>
      <w:r>
        <w:rPr>
          <w:rFonts w:hint="eastAsia" w:ascii="仿宋_GB2312" w:hAnsi="Times New Roman" w:eastAsia="仿宋_GB2312"/>
          <w:sz w:val="32"/>
          <w:szCs w:val="32"/>
          <w:lang w:val="en-US" w:eastAsia="zh-CN"/>
        </w:rPr>
        <w:t>1448.41</w:t>
      </w:r>
      <w:r>
        <w:rPr>
          <w:rFonts w:hint="eastAsia" w:ascii="仿宋_GB2312" w:hAnsi="Times New Roman" w:eastAsia="仿宋_GB2312"/>
          <w:sz w:val="32"/>
          <w:szCs w:val="32"/>
        </w:rPr>
        <w:t>万元，包括：人员经费</w:t>
      </w:r>
      <w:r>
        <w:rPr>
          <w:rFonts w:hint="eastAsia" w:ascii="仿宋_GB2312" w:hAnsi="Times New Roman" w:eastAsia="仿宋_GB2312"/>
          <w:sz w:val="32"/>
          <w:szCs w:val="32"/>
          <w:lang w:val="en-US" w:eastAsia="zh-CN"/>
        </w:rPr>
        <w:t>1301.50</w:t>
      </w:r>
      <w:r>
        <w:rPr>
          <w:rFonts w:ascii="仿宋_GB2312" w:hAnsi="Times New Roman" w:eastAsia="仿宋_GB2312"/>
          <w:sz w:val="32"/>
          <w:szCs w:val="32"/>
        </w:rPr>
        <w:t>万元</w:t>
      </w:r>
      <w:r>
        <w:rPr>
          <w:rFonts w:hint="eastAsia" w:ascii="仿宋_GB2312" w:hAnsi="Times New Roman" w:eastAsia="仿宋_GB2312"/>
          <w:sz w:val="32"/>
          <w:szCs w:val="32"/>
        </w:rPr>
        <w:t>和日常公用经费</w:t>
      </w:r>
      <w:r>
        <w:rPr>
          <w:rFonts w:hint="eastAsia" w:ascii="仿宋_GB2312" w:hAnsi="Times New Roman" w:eastAsia="仿宋_GB2312"/>
          <w:sz w:val="32"/>
          <w:szCs w:val="32"/>
          <w:lang w:val="en-US" w:eastAsia="zh-CN"/>
        </w:rPr>
        <w:t>146.91</w:t>
      </w:r>
      <w:r>
        <w:rPr>
          <w:rFonts w:ascii="仿宋_GB2312" w:hAnsi="Times New Roman" w:eastAsia="仿宋_GB2312"/>
          <w:sz w:val="32"/>
          <w:szCs w:val="32"/>
        </w:rPr>
        <w:t>万元</w:t>
      </w:r>
      <w:r>
        <w:rPr>
          <w:rFonts w:hint="eastAsia" w:ascii="仿宋_GB2312" w:hAnsi="Times New Roman" w:eastAsia="仿宋_GB2312"/>
          <w:sz w:val="32"/>
          <w:szCs w:val="32"/>
        </w:rPr>
        <w:t>；项目支出</w:t>
      </w:r>
      <w:r>
        <w:rPr>
          <w:rFonts w:hint="eastAsia" w:ascii="仿宋_GB2312" w:hAnsi="Times New Roman" w:eastAsia="仿宋_GB2312"/>
          <w:sz w:val="32"/>
          <w:szCs w:val="32"/>
          <w:lang w:val="en-US" w:eastAsia="zh-CN"/>
        </w:rPr>
        <w:t>302.01</w:t>
      </w:r>
      <w:r>
        <w:rPr>
          <w:rFonts w:hint="eastAsia" w:ascii="仿宋_GB2312" w:hAnsi="Times New Roman" w:eastAsia="仿宋_GB2312"/>
          <w:sz w:val="32"/>
          <w:szCs w:val="32"/>
        </w:rPr>
        <w:t>万元，全部为本级</w:t>
      </w:r>
      <w:r>
        <w:rPr>
          <w:rFonts w:ascii="仿宋_GB2312" w:hAnsi="Times New Roman" w:eastAsia="仿宋_GB2312"/>
          <w:sz w:val="32"/>
          <w:szCs w:val="32"/>
        </w:rPr>
        <w:t>支出，</w:t>
      </w:r>
      <w:r>
        <w:rPr>
          <w:rFonts w:hint="eastAsia" w:ascii="仿宋_GB2312" w:hAnsi="Times New Roman" w:eastAsia="仿宋_GB2312"/>
          <w:sz w:val="32"/>
          <w:szCs w:val="32"/>
        </w:rPr>
        <w:t>主要为</w:t>
      </w:r>
      <w:r>
        <w:rPr>
          <w:rFonts w:hint="eastAsia" w:ascii="仿宋_GB2312" w:hAnsi="Times New Roman" w:eastAsia="仿宋_GB2312"/>
          <w:sz w:val="32"/>
          <w:szCs w:val="32"/>
          <w:lang w:val="en-US" w:eastAsia="zh-CN"/>
        </w:rPr>
        <w:t>环境卫生治理经费34.59</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革命老区</w:t>
      </w:r>
      <w:r>
        <w:rPr>
          <w:rFonts w:hint="eastAsia" w:ascii="仿宋_GB2312" w:hAnsi="Times New Roman" w:eastAsia="仿宋_GB2312"/>
          <w:sz w:val="32"/>
          <w:szCs w:val="32"/>
        </w:rPr>
        <w:t>转移支付资金</w:t>
      </w:r>
      <w:r>
        <w:rPr>
          <w:rFonts w:hint="eastAsia" w:ascii="仿宋_GB2312" w:hAnsi="Times New Roman" w:eastAsia="仿宋_GB2312"/>
          <w:sz w:val="32"/>
          <w:szCs w:val="32"/>
          <w:lang w:val="en-US" w:eastAsia="zh-CN"/>
        </w:rPr>
        <w:t>70</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大气污染防治经费</w:t>
      </w:r>
      <w:r>
        <w:rPr>
          <w:rFonts w:hint="eastAsia" w:ascii="仿宋_GB2312" w:hAnsi="Times New Roman" w:eastAsia="仿宋_GB2312"/>
          <w:sz w:val="32"/>
          <w:szCs w:val="32"/>
        </w:rPr>
        <w:t>36.</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信访维稳工作经费10</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霸州市第二十四中学附属工程款40</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村级办公经费44</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村党组活动经费33</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综合治税工作经费7.68</w:t>
      </w:r>
      <w:r>
        <w:rPr>
          <w:rFonts w:hint="eastAsia" w:ascii="仿宋_GB2312" w:hAnsi="Times New Roman" w:eastAsia="仿宋_GB2312"/>
          <w:sz w:val="32"/>
          <w:szCs w:val="32"/>
        </w:rPr>
        <w:t>万元、中央、省、市三级文化站免费开放资金5.01万元、</w:t>
      </w:r>
      <w:r>
        <w:rPr>
          <w:rFonts w:hint="eastAsia" w:ascii="仿宋_GB2312" w:hAnsi="Times New Roman" w:eastAsia="仿宋_GB2312"/>
          <w:sz w:val="32"/>
          <w:szCs w:val="32"/>
          <w:lang w:val="en-US" w:eastAsia="zh-CN"/>
        </w:rPr>
        <w:t>工程审计资金2.23</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扬水站运转经费19</w:t>
      </w:r>
      <w:r>
        <w:rPr>
          <w:rFonts w:hint="eastAsia" w:ascii="仿宋_GB2312" w:hAnsi="Times New Roman" w:eastAsia="仿宋_GB2312"/>
          <w:sz w:val="32"/>
          <w:szCs w:val="32"/>
        </w:rPr>
        <w:t>万元；上缴上级支出0万元，</w:t>
      </w:r>
      <w:r>
        <w:rPr>
          <w:rFonts w:ascii="仿宋_GB2312" w:hAnsi="Times New Roman" w:eastAsia="仿宋_GB2312"/>
          <w:sz w:val="32"/>
          <w:szCs w:val="32"/>
        </w:rPr>
        <w:t>经营支出</w:t>
      </w:r>
      <w:r>
        <w:rPr>
          <w:rFonts w:hint="eastAsia" w:ascii="仿宋_GB2312" w:hAnsi="Times New Roman" w:eastAsia="仿宋_GB2312"/>
          <w:sz w:val="32"/>
          <w:szCs w:val="32"/>
        </w:rPr>
        <w:t>0</w:t>
      </w:r>
      <w:r>
        <w:rPr>
          <w:rFonts w:ascii="仿宋_GB2312" w:hAnsi="Times New Roman" w:eastAsia="仿宋_GB2312"/>
          <w:sz w:val="32"/>
          <w:szCs w:val="32"/>
        </w:rPr>
        <w:t>万元，</w:t>
      </w:r>
      <w:r>
        <w:rPr>
          <w:rFonts w:hint="eastAsia" w:ascii="仿宋_GB2312" w:hAnsi="Times New Roman" w:eastAsia="仿宋_GB2312"/>
          <w:sz w:val="32"/>
          <w:szCs w:val="32"/>
        </w:rPr>
        <w:t>对附属单位补助支出0万元。</w:t>
      </w:r>
    </w:p>
    <w:p>
      <w:pPr>
        <w:ind w:firstLine="640"/>
        <w:rPr>
          <w:rFonts w:ascii="楷体_GB2312" w:hAnsi="楷体" w:eastAsia="楷体_GB2312"/>
          <w:b/>
          <w:sz w:val="32"/>
          <w:szCs w:val="32"/>
        </w:rPr>
      </w:pPr>
      <w:r>
        <w:rPr>
          <w:rFonts w:ascii="楷体_GB2312" w:hAnsi="楷体" w:eastAsia="楷体_GB2312"/>
          <w:b/>
          <w:sz w:val="32"/>
          <w:szCs w:val="32"/>
        </w:rPr>
        <w:t>3</w:t>
      </w:r>
      <w:r>
        <w:rPr>
          <w:rFonts w:hint="eastAsia" w:ascii="楷体_GB2312" w:hAnsi="楷体" w:eastAsia="楷体_GB2312" w:cs="宋体"/>
          <w:b/>
          <w:sz w:val="32"/>
          <w:szCs w:val="32"/>
        </w:rPr>
        <w:t>、比上年增减情况</w:t>
      </w:r>
    </w:p>
    <w:p>
      <w:pPr>
        <w:ind w:firstLine="640"/>
        <w:rPr>
          <w:rFonts w:ascii="仿宋_GB2312" w:hAnsi="黑体" w:eastAsia="仿宋_GB2312"/>
          <w:color w:val="000000"/>
          <w:sz w:val="32"/>
          <w:szCs w:val="32"/>
        </w:rPr>
      </w:pPr>
      <w:r>
        <w:rPr>
          <w:rFonts w:hint="eastAsia" w:ascii="仿宋_GB2312" w:hAnsi="Times New Roman" w:eastAsia="仿宋_GB2312"/>
          <w:color w:val="000000"/>
          <w:sz w:val="32"/>
          <w:szCs w:val="32"/>
          <w:lang w:eastAsia="zh-CN"/>
        </w:rPr>
        <w:t>2019</w:t>
      </w:r>
      <w:r>
        <w:rPr>
          <w:rFonts w:hint="eastAsia" w:ascii="仿宋_GB2312" w:hAnsi="Times New Roman" w:eastAsia="仿宋_GB2312"/>
          <w:color w:val="000000"/>
          <w:sz w:val="32"/>
          <w:szCs w:val="32"/>
        </w:rPr>
        <w:t>年预算收支安排</w:t>
      </w:r>
      <w:r>
        <w:rPr>
          <w:rFonts w:hint="eastAsia" w:ascii="仿宋_GB2312" w:hAnsi="仿宋" w:eastAsia="仿宋_GB2312"/>
          <w:sz w:val="32"/>
          <w:szCs w:val="32"/>
          <w:lang w:val="en-US" w:eastAsia="zh-CN"/>
        </w:rPr>
        <w:t>1750.52</w:t>
      </w:r>
      <w:r>
        <w:rPr>
          <w:rFonts w:hint="eastAsia" w:ascii="仿宋_GB2312" w:hAnsi="Times New Roman" w:eastAsia="仿宋_GB2312"/>
          <w:color w:val="000000"/>
          <w:sz w:val="32"/>
          <w:szCs w:val="32"/>
        </w:rPr>
        <w:t>万元，较201</w:t>
      </w:r>
      <w:r>
        <w:rPr>
          <w:rFonts w:hint="eastAsia" w:ascii="仿宋_GB2312" w:hAnsi="Times New Roman" w:eastAsia="仿宋_GB2312"/>
          <w:color w:val="000000"/>
          <w:sz w:val="32"/>
          <w:szCs w:val="32"/>
          <w:lang w:val="en-US" w:eastAsia="zh-CN"/>
        </w:rPr>
        <w:t>8</w:t>
      </w:r>
      <w:r>
        <w:rPr>
          <w:rFonts w:hint="eastAsia" w:ascii="仿宋_GB2312" w:hAnsi="Times New Roman" w:eastAsia="仿宋_GB2312"/>
          <w:color w:val="000000"/>
          <w:sz w:val="32"/>
          <w:szCs w:val="32"/>
        </w:rPr>
        <w:t>年预算</w:t>
      </w:r>
      <w:r>
        <w:rPr>
          <w:rFonts w:hint="eastAsia" w:ascii="仿宋_GB2312" w:hAnsi="Times New Roman" w:eastAsia="仿宋_GB2312"/>
          <w:color w:val="000000"/>
          <w:sz w:val="32"/>
          <w:szCs w:val="32"/>
          <w:lang w:val="en-US" w:eastAsia="zh-CN"/>
        </w:rPr>
        <w:t>减少326.85</w:t>
      </w:r>
      <w:r>
        <w:rPr>
          <w:rFonts w:hint="eastAsia" w:ascii="仿宋_GB2312" w:hAnsi="Times New Roman" w:eastAsia="仿宋_GB2312"/>
          <w:color w:val="000000"/>
          <w:sz w:val="32"/>
          <w:szCs w:val="32"/>
        </w:rPr>
        <w:t>万元，其中：基本支出增加</w:t>
      </w:r>
      <w:r>
        <w:rPr>
          <w:rFonts w:hint="eastAsia" w:ascii="仿宋_GB2312" w:hAnsi="Times New Roman" w:eastAsia="仿宋_GB2312"/>
          <w:color w:val="000000"/>
          <w:sz w:val="32"/>
          <w:szCs w:val="32"/>
          <w:lang w:val="en-US" w:eastAsia="zh-CN"/>
        </w:rPr>
        <w:t>186.65</w:t>
      </w:r>
      <w:r>
        <w:rPr>
          <w:rFonts w:hint="eastAsia" w:ascii="仿宋_GB2312" w:hAnsi="Times New Roman" w:eastAsia="仿宋_GB2312"/>
          <w:color w:val="000000"/>
          <w:sz w:val="32"/>
          <w:szCs w:val="32"/>
        </w:rPr>
        <w:t>万元，主要为</w:t>
      </w:r>
      <w:r>
        <w:rPr>
          <w:rFonts w:hint="eastAsia" w:ascii="仿宋_GB2312" w:hAnsi="仿宋" w:eastAsia="仿宋_GB2312" w:cs="宋体"/>
          <w:sz w:val="32"/>
          <w:szCs w:val="32"/>
        </w:rPr>
        <w:t>增加人员经费支出</w:t>
      </w:r>
      <w:r>
        <w:rPr>
          <w:rFonts w:hint="eastAsia" w:ascii="仿宋_GB2312" w:hAnsi="Times New Roman" w:eastAsia="仿宋_GB2312"/>
          <w:color w:val="000000"/>
          <w:sz w:val="32"/>
          <w:szCs w:val="32"/>
        </w:rPr>
        <w:t>；项目支出</w:t>
      </w:r>
      <w:r>
        <w:rPr>
          <w:rFonts w:hint="eastAsia" w:ascii="仿宋_GB2312" w:hAnsi="Times New Roman" w:eastAsia="仿宋_GB2312"/>
          <w:color w:val="000000"/>
          <w:sz w:val="32"/>
          <w:szCs w:val="32"/>
          <w:lang w:val="en-US" w:eastAsia="zh-CN"/>
        </w:rPr>
        <w:t>减少513.5</w:t>
      </w:r>
      <w:r>
        <w:rPr>
          <w:rFonts w:hint="eastAsia" w:ascii="仿宋_GB2312" w:hAnsi="Times New Roman" w:eastAsia="仿宋_GB2312"/>
          <w:color w:val="000000"/>
          <w:sz w:val="32"/>
          <w:szCs w:val="32"/>
        </w:rPr>
        <w:t>万元，主要</w:t>
      </w:r>
      <w:r>
        <w:rPr>
          <w:rFonts w:hint="eastAsia" w:ascii="仿宋_GB2312" w:hAnsi="Times New Roman" w:eastAsia="仿宋_GB2312"/>
          <w:color w:val="000000"/>
          <w:sz w:val="32"/>
          <w:szCs w:val="32"/>
          <w:lang w:val="en-US" w:eastAsia="zh-CN"/>
        </w:rPr>
        <w:t>原因</w:t>
      </w:r>
      <w:r>
        <w:rPr>
          <w:rFonts w:hint="eastAsia" w:ascii="仿宋_GB2312" w:hAnsi="Times New Roman" w:eastAsia="仿宋_GB2312"/>
          <w:color w:val="000000"/>
          <w:sz w:val="32"/>
          <w:szCs w:val="32"/>
        </w:rPr>
        <w:t>为</w:t>
      </w:r>
      <w:r>
        <w:rPr>
          <w:rFonts w:hint="eastAsia" w:ascii="仿宋_GB2312" w:hAnsi="Times New Roman" w:eastAsia="仿宋_GB2312"/>
          <w:color w:val="000000"/>
          <w:sz w:val="32"/>
          <w:szCs w:val="32"/>
          <w:lang w:val="en-US" w:eastAsia="zh-CN"/>
        </w:rPr>
        <w:t>比去年减少</w:t>
      </w:r>
      <w:r>
        <w:rPr>
          <w:rFonts w:hint="eastAsia" w:ascii="仿宋_GB2312" w:hAnsi="Times New Roman" w:eastAsia="仿宋_GB2312"/>
          <w:sz w:val="32"/>
          <w:szCs w:val="32"/>
        </w:rPr>
        <w:t>三座扬水站设备更新维护资金、中央农村综合改革转移支付资金、九通一平工程款及间接费等</w:t>
      </w:r>
      <w:r>
        <w:rPr>
          <w:rFonts w:hint="eastAsia" w:ascii="仿宋_GB2312" w:hAnsi="Times New Roman" w:eastAsia="仿宋_GB2312"/>
          <w:color w:val="000000"/>
          <w:sz w:val="32"/>
          <w:szCs w:val="32"/>
        </w:rPr>
        <w:t>项目支出。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_GB2312" w:hAnsi="仿宋" w:eastAsia="仿宋_GB2312"/>
          <w:sz w:val="32"/>
          <w:szCs w:val="32"/>
        </w:rPr>
      </w:pPr>
      <w:r>
        <w:rPr>
          <w:rFonts w:hint="eastAsia" w:ascii="仿宋_GB2312" w:hAnsi="Times New Roman" w:eastAsia="仿宋_GB2312"/>
          <w:sz w:val="32"/>
          <w:szCs w:val="32"/>
        </w:rPr>
        <w:t>机关运行经费共计安排</w:t>
      </w:r>
      <w:r>
        <w:rPr>
          <w:rFonts w:hint="eastAsia" w:ascii="仿宋_GB2312" w:hAnsi="Times New Roman" w:eastAsia="仿宋_GB2312"/>
          <w:sz w:val="32"/>
          <w:szCs w:val="32"/>
          <w:lang w:val="en-US" w:eastAsia="zh-CN"/>
        </w:rPr>
        <w:t>146.91</w:t>
      </w:r>
      <w:r>
        <w:rPr>
          <w:rFonts w:hint="eastAsia" w:ascii="仿宋_GB2312" w:hAnsi="Times New Roman" w:eastAsia="仿宋_GB2312"/>
          <w:sz w:val="32"/>
          <w:szCs w:val="32"/>
        </w:rPr>
        <w:t>万元，主要用于办公区的日常维修、办公用房水电费、办公用房取暖费、办公及印刷费，邮电费、差旅费、福利费、公务用车运行维护费等日常运行支出。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rPr>
          <w:rFonts w:ascii="仿宋_GB2312" w:hAnsi="仿宋" w:eastAsia="仿宋_GB2312"/>
          <w:sz w:val="32"/>
          <w:szCs w:val="32"/>
        </w:rPr>
      </w:pPr>
      <w:r>
        <w:rPr>
          <w:rFonts w:hint="eastAsia" w:ascii="仿宋_GB2312" w:hAnsi="Times New Roman" w:eastAsia="仿宋_GB2312"/>
          <w:sz w:val="32"/>
          <w:szCs w:val="32"/>
          <w:lang w:eastAsia="zh-CN"/>
        </w:rPr>
        <w:t>2019</w:t>
      </w:r>
      <w:r>
        <w:rPr>
          <w:rFonts w:hint="eastAsia" w:ascii="仿宋_GB2312" w:hAnsi="Times New Roman" w:eastAsia="仿宋_GB2312"/>
          <w:sz w:val="32"/>
          <w:szCs w:val="32"/>
        </w:rPr>
        <w:t>年，我部门“三公”经费预算安排8.</w:t>
      </w:r>
      <w:r>
        <w:rPr>
          <w:rFonts w:hint="eastAsia" w:ascii="仿宋_GB2312" w:hAnsi="Times New Roman" w:eastAsia="仿宋_GB2312"/>
          <w:sz w:val="32"/>
          <w:szCs w:val="32"/>
          <w:lang w:val="en-US" w:eastAsia="zh-CN"/>
        </w:rPr>
        <w:t>54</w:t>
      </w:r>
      <w:r>
        <w:rPr>
          <w:rFonts w:hint="eastAsia" w:ascii="仿宋_GB2312" w:hAnsi="Times New Roman" w:eastAsia="仿宋_GB2312"/>
          <w:sz w:val="32"/>
          <w:szCs w:val="32"/>
        </w:rPr>
        <w:t>万元，其中：因公出国（境）费0万元；公务用车购置及运维费7.5万元（其中：公务用车购置费0万元，公务用车运行维护费7.5万元)；公务接待费1.</w:t>
      </w:r>
      <w:r>
        <w:rPr>
          <w:rFonts w:hint="eastAsia" w:ascii="仿宋_GB2312" w:hAnsi="Times New Roman" w:eastAsia="仿宋_GB2312"/>
          <w:sz w:val="32"/>
          <w:szCs w:val="32"/>
          <w:lang w:val="en-US" w:eastAsia="zh-CN"/>
        </w:rPr>
        <w:t>04</w:t>
      </w:r>
      <w:r>
        <w:rPr>
          <w:rFonts w:hint="eastAsia" w:ascii="仿宋_GB2312" w:hAnsi="Times New Roman" w:eastAsia="仿宋_GB2312"/>
          <w:sz w:val="32"/>
          <w:szCs w:val="32"/>
        </w:rPr>
        <w:t>万元，</w:t>
      </w:r>
      <w:r>
        <w:rPr>
          <w:rFonts w:hint="eastAsia" w:ascii="仿宋_GB2312" w:hAnsi="Times New Roman" w:eastAsia="仿宋_GB2312"/>
          <w:sz w:val="32"/>
          <w:szCs w:val="32"/>
          <w:lang w:val="en-US" w:eastAsia="zh-CN"/>
        </w:rPr>
        <w:t>较2018</w:t>
      </w:r>
      <w:r>
        <w:rPr>
          <w:rFonts w:hint="eastAsia" w:ascii="仿宋_GB2312" w:hAnsi="Times New Roman" w:eastAsia="仿宋_GB2312"/>
          <w:sz w:val="32"/>
          <w:szCs w:val="32"/>
        </w:rPr>
        <w:t>年“三公”经费</w:t>
      </w:r>
      <w:r>
        <w:rPr>
          <w:rFonts w:hint="eastAsia" w:ascii="仿宋_GB2312" w:hAnsi="Times New Roman" w:eastAsia="仿宋_GB2312"/>
          <w:sz w:val="32"/>
          <w:szCs w:val="32"/>
          <w:lang w:val="en-US" w:eastAsia="zh-CN"/>
        </w:rPr>
        <w:t>减少0.16万元</w:t>
      </w:r>
      <w:r>
        <w:rPr>
          <w:rFonts w:hint="eastAsia" w:ascii="仿宋_GB2312" w:hAnsi="Times New Roman" w:eastAsia="仿宋_GB2312"/>
          <w:sz w:val="32"/>
          <w:szCs w:val="32"/>
        </w:rPr>
        <w:t>，</w:t>
      </w:r>
      <w:bookmarkStart w:id="0" w:name="_Hlk507422617"/>
      <w:r>
        <w:rPr>
          <w:rFonts w:hint="eastAsia" w:ascii="仿宋_GB2312" w:hAnsi="Times New Roman" w:eastAsia="仿宋_GB2312"/>
          <w:sz w:val="32"/>
          <w:szCs w:val="32"/>
          <w:lang w:val="en-US" w:eastAsia="zh-CN"/>
        </w:rPr>
        <w:t>主要原因为</w:t>
      </w:r>
      <w:r>
        <w:rPr>
          <w:rFonts w:hint="eastAsia" w:ascii="仿宋_GB2312" w:hAnsi="Times New Roman" w:eastAsia="仿宋_GB2312"/>
          <w:sz w:val="32"/>
          <w:szCs w:val="32"/>
        </w:rPr>
        <w:t>因公出国（境）费</w:t>
      </w:r>
      <w:r>
        <w:rPr>
          <w:rFonts w:hint="eastAsia" w:ascii="仿宋_GB2312" w:hAnsi="Times New Roman" w:eastAsia="仿宋_GB2312"/>
          <w:sz w:val="32"/>
          <w:szCs w:val="32"/>
          <w:lang w:val="en-US" w:eastAsia="zh-CN"/>
        </w:rPr>
        <w:t>与2018年持平，无增减变化；</w:t>
      </w:r>
      <w:r>
        <w:rPr>
          <w:rFonts w:hint="eastAsia" w:ascii="仿宋_GB2312" w:hAnsi="Times New Roman" w:eastAsia="仿宋_GB2312"/>
          <w:sz w:val="32"/>
          <w:szCs w:val="32"/>
        </w:rPr>
        <w:t>公务用车购置及运维费</w:t>
      </w:r>
      <w:r>
        <w:rPr>
          <w:rFonts w:hint="eastAsia" w:ascii="仿宋_GB2312" w:hAnsi="Times New Roman" w:eastAsia="仿宋_GB2312"/>
          <w:sz w:val="32"/>
          <w:szCs w:val="32"/>
          <w:lang w:val="en-US" w:eastAsia="zh-CN"/>
        </w:rPr>
        <w:t>与2018年持平，无增减变化；</w:t>
      </w:r>
      <w:r>
        <w:rPr>
          <w:rFonts w:hint="eastAsia" w:ascii="仿宋_GB2312" w:hAnsi="Times New Roman" w:eastAsia="仿宋_GB2312"/>
          <w:sz w:val="32"/>
          <w:szCs w:val="32"/>
        </w:rPr>
        <w:t>公务接待费</w:t>
      </w:r>
      <w:r>
        <w:rPr>
          <w:rFonts w:hint="eastAsia" w:ascii="仿宋_GB2312" w:hAnsi="Times New Roman" w:eastAsia="仿宋_GB2312"/>
          <w:sz w:val="32"/>
          <w:szCs w:val="32"/>
          <w:lang w:val="en-US" w:eastAsia="zh-CN"/>
        </w:rPr>
        <w:t>较2018年减少0.16</w:t>
      </w:r>
      <w:r>
        <w:rPr>
          <w:rFonts w:hint="eastAsia" w:ascii="仿宋_GB2312" w:hAnsi="Times New Roman" w:eastAsia="仿宋_GB2312"/>
          <w:sz w:val="32"/>
          <w:szCs w:val="32"/>
        </w:rPr>
        <w:t>万元</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减少原因为我部门厉行节约，严控公务接待费支出</w:t>
      </w:r>
      <w:r>
        <w:rPr>
          <w:rFonts w:hint="eastAsia" w:ascii="仿宋_GB2312" w:hAnsi="Times New Roman" w:eastAsia="仿宋_GB2312"/>
          <w:sz w:val="32"/>
          <w:szCs w:val="32"/>
        </w:rPr>
        <w:t>。</w:t>
      </w:r>
      <w:bookmarkEnd w:id="0"/>
    </w:p>
    <w:p>
      <w:pPr>
        <w:ind w:firstLine="640"/>
        <w:rPr>
          <w:rFonts w:ascii="黑体" w:hAnsi="黑体" w:eastAsia="黑体"/>
          <w:sz w:val="32"/>
          <w:szCs w:val="32"/>
        </w:rPr>
      </w:pPr>
      <w:r>
        <w:rPr>
          <w:rFonts w:hint="eastAsia" w:ascii="黑体" w:hAnsi="黑体" w:eastAsia="黑体"/>
          <w:sz w:val="32"/>
          <w:szCs w:val="32"/>
        </w:rPr>
        <w:t>五、绩效预算信息</w:t>
      </w:r>
      <w:bookmarkStart w:id="4" w:name="_GoBack"/>
      <w:bookmarkEnd w:id="4"/>
    </w:p>
    <w:p>
      <w:pPr>
        <w:ind w:firstLine="643" w:firstLineChars="200"/>
        <w:jc w:val="left"/>
        <w:rPr>
          <w:rFonts w:ascii="楷体_GB2312" w:hAnsi="楷体" w:eastAsia="楷体_GB2312" w:cs="宋体"/>
          <w:b/>
          <w:sz w:val="32"/>
          <w:szCs w:val="32"/>
        </w:rPr>
      </w:pPr>
      <w:bookmarkStart w:id="1" w:name="_Toc471398463"/>
      <w:r>
        <w:rPr>
          <w:rFonts w:hint="eastAsia" w:ascii="楷体_GB2312" w:hAnsi="楷体" w:eastAsia="楷体_GB2312" w:cs="宋体"/>
          <w:b/>
          <w:sz w:val="32"/>
          <w:szCs w:val="32"/>
        </w:rPr>
        <w:t>总体绩效目标：</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2019</w:t>
      </w:r>
      <w:r>
        <w:rPr>
          <w:rFonts w:hint="eastAsia" w:ascii="仿宋_GB2312" w:hAnsi="仿宋" w:eastAsia="仿宋_GB2312" w:cs="宋体"/>
          <w:sz w:val="32"/>
          <w:szCs w:val="32"/>
        </w:rPr>
        <w:t>年，我镇将以党的十九大、省委、廊坊市委全会及经济工作会议精神为指导，全面贯彻落实霸州市委全会工作部署，坚持稳中求进主基调，以创新驱动、协同发展为引擎，大力推动产业升级和经济转型步伐、提升城市建设和社会管理水平、加大环境整治和生态保护力度、加强党的领导和执政能力建设、增进民生福祉和保持社会和谐稳定，努力建设实力霸州、活力霸州、绿色霸州、幸福霸州。</w:t>
      </w:r>
    </w:p>
    <w:p>
      <w:pPr>
        <w:ind w:firstLine="643" w:firstLineChars="200"/>
        <w:jc w:val="left"/>
        <w:rPr>
          <w:rFonts w:ascii="楷体_GB2312" w:hAnsi="楷体" w:eastAsia="楷体_GB2312" w:cs="宋体"/>
          <w:b/>
          <w:sz w:val="32"/>
          <w:szCs w:val="32"/>
        </w:rPr>
      </w:pPr>
    </w:p>
    <w:p>
      <w:pPr>
        <w:ind w:firstLine="643" w:firstLineChars="200"/>
        <w:jc w:val="left"/>
        <w:rPr>
          <w:rFonts w:ascii="楷体_GB2312" w:hAnsi="楷体" w:eastAsia="楷体_GB2312" w:cs="宋体"/>
          <w:b/>
          <w:sz w:val="32"/>
          <w:szCs w:val="32"/>
        </w:rPr>
      </w:pPr>
    </w:p>
    <w:p>
      <w:pPr>
        <w:ind w:firstLine="643" w:firstLineChars="200"/>
        <w:jc w:val="left"/>
        <w:rPr>
          <w:rFonts w:ascii="楷体_GB2312" w:hAnsi="楷体" w:eastAsia="楷体_GB2312"/>
          <w:b/>
          <w:sz w:val="32"/>
          <w:szCs w:val="32"/>
        </w:rPr>
      </w:pPr>
      <w:r>
        <w:rPr>
          <w:rFonts w:hint="eastAsia" w:ascii="楷体_GB2312" w:hAnsi="楷体" w:eastAsia="楷体_GB2312" w:cs="宋体"/>
          <w:b/>
          <w:sz w:val="32"/>
          <w:szCs w:val="32"/>
        </w:rPr>
        <w:t>部门职责及工作活动绩效目标指标：</w:t>
      </w:r>
      <w:bookmarkStart w:id="2" w:name="_Toc476901496"/>
    </w:p>
    <w:p>
      <w:pPr>
        <w:jc w:val="center"/>
        <w:outlineLvl w:val="0"/>
        <w:rPr>
          <w:rFonts w:ascii="方正小标宋_GBK" w:hAnsi="仿宋" w:eastAsia="方正小标宋_GBK"/>
          <w:sz w:val="32"/>
          <w:szCs w:val="32"/>
        </w:rPr>
      </w:pPr>
      <w:r>
        <w:rPr>
          <w:rFonts w:hint="eastAsia" w:ascii="方正小标宋_GBK" w:hAnsi="仿宋" w:eastAsia="方正小标宋_GBK"/>
          <w:sz w:val="32"/>
          <w:szCs w:val="32"/>
        </w:rPr>
        <w:t>部门职责</w:t>
      </w:r>
      <w:r>
        <w:rPr>
          <w:rFonts w:ascii="方正小标宋_GBK" w:hAnsi="仿宋" w:eastAsia="方正小标宋_GBK"/>
          <w:sz w:val="32"/>
          <w:szCs w:val="32"/>
        </w:rPr>
        <w:t>-</w:t>
      </w:r>
      <w:r>
        <w:rPr>
          <w:rFonts w:hint="eastAsia" w:ascii="方正小标宋_GBK" w:hAnsi="仿宋" w:eastAsia="方正小标宋_GBK"/>
          <w:sz w:val="32"/>
          <w:szCs w:val="32"/>
        </w:rPr>
        <w:t>工作活动绩效目标</w:t>
      </w:r>
      <w:bookmarkEnd w:id="2"/>
    </w:p>
    <w:bookmarkEnd w:id="1"/>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963霸州市扬芬港镇</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一、城乡建设管理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104.59</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负责市政公用设施建设、安全和应急管理；负责乡、乡村庄规划的编制和实施；负责农村住房建设、住房安全和危房改造；改善小城乡和村庄人居环境。</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加强管理，提高城市承载能力和宜居度。加强村乡建设，改善农村人居环境，实现城乡统筹发展。</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1、市政公用设施建设与管理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负责市政公用事业建设、市政公用设施安全和应急管理；逐步推进供热计量改革，开展燃气行业安全监督检查；开展城市园林水域安全监管、公园和绿地技术评估和动态监测。</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市政公用事业建设、市政公用设施安全和应急管理</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城市公园绿地、城市植树、城乡古树名木和风景名胜资源保护完成率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2、城市容貌环境综合整治</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34.59</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负责城区市容环境治理、城建监察等各项工作，改善人居环境，大气污染治理。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推进洁净城市创建进程，加强大气污染治理力度。</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机械化清扫率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≥57%</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≥55%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≥53%</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3、推进城乡化建设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农村住房建设、住房安全和危房改造，推进小城乡村庄人居环境改善，指导国家级重点乡及省级重点乡的建设；做好乡城规划、环境质量、居住水平、产业聚集、风貌特色、综合管理、城建投融资等指导工作，全面推进乡城建设；协调和指导推进城乡化工作，城市建设投融资体制改革。</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加强村镇建设，改善农村人居环境，实现城乡统筹发展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垃圾处理率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4、城市容貌环境综合整治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负责城区市容环境治理、城建监察等各项工作，改善人居环境，大气污染治理。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推进洁净城市创建进程，加强大气污染治理力度。</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市容环境治理完成率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5、市政公用设施建设与管理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负责市政公用事业建设、市政公用设施安全和应急管理；逐步推进供热计量改革，开展燃气行业安全监督检查；开展城市园林水域安全监管、公园和绿地技术评估和动态监测。</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市政公用事业建设、市政公用设施安全和应急管理</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市政公用事业基础设施建设及维护工作目标完成率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6、推进城乡化建设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农村住房建设、住房安全和危房改造，推进小城乡村庄人居环境改善；推进城乡化工作，开展城乡规划提升、基础设施建设、公共服务设施配套、环境容貌治理、建筑能效提升等工作，全面提升乡城建设质量和水平。</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加强村镇建设，改善农村人居环境，实现城乡统筹发展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危房改造完成率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二、党员和党组织建设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负责全乡党组织建设；负责乡委基层组织建设联系会议党的牵头抓总工作；研究和提出党内生活制度建设的意见；协调、规划和指导全乡党员教育工作；主管党员的管理和发展工作。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基层领导班子建设；加强非公经济组织和社会组织党建工作；加强全乡大学生村官队伍建设；健全全乡党的组织制度、党内生活制度建设；加强民主集中制建设和民主生活会宏观指导；乡乡党代会、人代会；做好代表补选、罢免等事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1、党组织建设及党员教育管理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负责全乡党组织建设；负责乡委非公经济和乡委基层组织建设联系会议党的牵头抓总工作；研究和提出党内生活制度建设的意见；协调、规划和指导全乡党员教育工作。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加强党组织建设和党员管理,不断提高执政能力和领导水平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党员现代远程教育课时量完成情况（部/集）</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≥30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≥20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2、党组织建设及党员教育管理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负责全乡党组织建设；负责乡委非公经济和乡委基层组织建设联系会议党的牵头抓总工作；研究和提出党内生活制度建设的意见；协调、规划和指导全乡党员教育工作。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加强党组织建设和党员管理,不断提高执政能力和领导水平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党组织换届工作完成率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3、党组织建设及党员教育管理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负责全乡党组织建设；负责乡委非公经济和乡委基层组织建设联系会议党的牵头抓总工作；研究和提出党内生活制度建设的意见；协调、规划和指导全乡党员教育工作。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加强党组织建设和党员管理,不断提高执政能力和领导水平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非公经济组织和社会组织党的组织和工作覆盖率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三、地税政务管理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为保障税务系统各项工作开展,降低区域差异影响,进一步加强全系统基本办公条件保障机制建设,全面提升系统整体水平,统一规范管理，促进地税事业发展。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保障税务系统各项工作正常开展。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系统大型会议、人事管理、公务员队伍和党风廉政建设以及其他税收事务。</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有效保障基层单位基本办公条件，确保各项日常工作的顺利开展。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基本建设及维护、执法装备购置、信息系统建设等。</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保障税务系统信息网络系统的安全稳定运行</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四、公共卫生</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公共卫生是保障人民大众身心健康的公共事业，包括提供基本公共卫生服务，疾病预防控制，对突发公共卫生事件的应急处置，促进妇女儿童健康，食品安全风险监管等各项工作。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推进基本公共卫生服务均等化；控制各类重大疾病的发生与传播；有效应对我乡突发公共卫生事件；保障妇女儿童身心健康；提高食品安全风险预警能力，为保障食品安全提供技术支撑。</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1、突发公共卫生事件应急处置</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负责全乡卫生应急体系和能力建设，突发公共卫生事件的预防准备、监测预警、处置救援、总结评估等工作。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提高突发公共卫生事件的应急处置能力，有效应对突发公共卫生事件，保障人民群众健康和生命安全。</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突发公共事件卫生应急处置率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≥96%</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2、突发公共卫生事件应急处置</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负责全乡卫生应急体系和能力建设，突发公共卫生事件的预防准备、监测预警、处置救援、总结评估等工作。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提高突发公共卫生事件的应急处置能力，有效应对突发公共卫生事件，保障人民群众健康和生命安全。</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突发公共卫生事件信息报告率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≥99%</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≥97%</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五、国土资源执法与监察</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强化全乡国土资源执法监察工作,提高国土资源执法能力。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执法检查落实在日常，及时发现、制止违法行为，重大专项执法工作按量按质完成，维护群众合法权益。</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1、国土资源执法监察</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及时发现、制止国土资源违法行为。依法查处案件，推进国土资源基层所标准化建设。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加强日常执法监管，将违法解决在初始、遏制在萌芽；做好重点执法专项行动，严厉打击违法，维护群众合法权益。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基础性保障项目完成率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2、国土资源执法监察</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及时发现、制止国土资源违法行为。依法查处案件，推进国土资源基层所标准化建设。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加强日常执法监管，将违法解决在初始、遏制在萌芽；做好重点执法专项行动，严厉打击违法，维护群众合法权益。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举报线索处置率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≥99%</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3、国土资源执法监察</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及时发现、制止国土资源违法行为。依法查处案件，推进国土资源基层所标准化建设。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加强日常执法监管，将违法解决在初始、遏制在萌芽；做好重点执法专项行动，严厉打击违法，维护群众合法权益。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专项执法工作完成率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六、环保政务管理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负责环境保护系统综合业务管理和机关综合事务管理。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加强环保保护管理工作。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加强排污费征收管理及环保专项资金使用；加强调查研究，提高管理意识及业务能力。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完成全乡环境保护各项工作任务。保障机关正常工作高效运转。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完成全乡环境保护各项工作任务。保障各项业务工作畅通。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各项综合业务管理工作完成率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七、环境保护宣传教育</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加大环境新闻发布力度、积极回应环境热点问题、加强环境舆情监测、提升全民环境意识、鼓励和引导社会公众积极参与环境保护</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1、环境保护社会宣传</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开展组织环保主题宣传活动；建立健全环保公众参与机制；组织开展社会表彰、成就宣传、典型宣传；推出环保宣传品和全民环境教育读物等。</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普及环保政策法规和知识，引导规范环境保护公众参与，提高公民的环保意识、提升公民的参与能力，为推进全乡环保工作营造良好的社会氛围和舆论环境。</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环保宣传品、环境教育读物编印次数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八、环境监测与监察</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1、环境监察与督查</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组织全县环境监察人员岗位培训。落实全县排污费征收、稽查工作。对环境违法案件进行查处。开展全县环境保护督察工作。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环境监察人员岗位培训，切实提高环境监察基层人员的素质。严厉打击企业自动监控设施不正常运行，偷排偷放、超标排放、自动监控数据弄虚造假等违法行为，有效提升我乡环境监管能力和水平。确保乡电力企业排污费足额征收。对重点案件进行直接查处，促进全乡环境质量整体改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环境保护督察率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九、环境污染综合防治</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36.50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加强大气、水、固体废弃物、重金属、机动车污染等重点污染治理工程的防治工作。加强固体废物管理和废弃电器电子产品拆解处理审核。推进重点污染治理工程开展，改善我乡环境质量。</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1、水污染防治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加强河流湖泊水污染防治、地下水污染防治、近岸海域水污染防治、饮用水源保护、污染水体整治、水污染源监督管理、水污染防治和水环境保护工程。编制本乡重污染流域治理方案</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水体污染防治方案编制完成率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≥97%</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2、水污染防治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加强河流湖泊水污染防治、地下水污染防治、近岸海域水污染防治、饮用水源保护、污染水体整治、水污染源监督管理、水污染防治和水环境保护工程。编制本乡重污染流域治理方案</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重点防治水域水质达标率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3、重点污染治理工程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36.50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加强对影响全县环境质量的重点污染物排放进行防治，引导促进全县环境保护污染减排工程建设，推动污染综合防治活动开展。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开展全乡产能过剩行业环保认定、备案核查工作，推动污染防治工作开展，改善我乡环境质量。</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重点污染治理工程完成率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十、教育政务管理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负责教育系统综合业务管理和机关综合事务管理。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依法行政，构建人民群众满意、勤政廉洁的政府部门；保障工作正常高效运行，相关工作顺利开展。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做好会议培训组织，内部信息化建设与维护，财务和资产管理，标准化建设，基础设施维修，大型设备购置，人事、党务以及老干部管理等工作。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做好教育政策制定、教育改革、教育科研、教育信息化建设等工作。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做好各项教育管理工作。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十一、林业科技支撑和公共服务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组织全乡林业及其生态建设的科技创新和技术示范推广，为林业生态发展和林产品生产提供公共支撑。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示范推广林业生产管理的良种、良法，提高林产品品质和经济效益。</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1、林业防灾减灾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组织、协调全乡森林火灾的预防与扑救工作，承担全乡森林防火指挥部的具体工作。组织开展林业有害生物的防治、检疫工作。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预防和减少自然灾害对森林资源的损失，保护森林资源</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林业有害生物的防治、检疫工作完成率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十二、农业科技支撑和公共服务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促进农业现代化，提高农业劳动生产率，增加农民收入。</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1、动植物疫病防控</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落实动植物防疫检疫政策，建立完善动植物防疫和检疫体系。组织开展动植物的防疫检疫工作，发布疫情并组织扑灭。</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有效减少动植物疫情危害,促进农业健康发展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动植物疫情监测目标完成率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2、农作物全程机械化及农机作业补贴</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开展耕地深松作业，作业深度超过25厘米，深松间隔不大于70厘米，通过实施农机深松作业，有效节约了水资源，提高了肥料利用率。</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提高土壤蓄水保墒和抗旱防涝能力，提高粮食单产水平。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深松面积目标完成率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3、动植物疫病防控</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落实动植物防疫检疫政策，建立完善动植物防疫和检疫体系。组织开展动植物的防疫检疫工作，发布疫情并组织扑灭。</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有效减少动植物疫情危害,促进农业健康发展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突发动植物疫情处置率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十三、农业资源保护和生态建设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建设生态农业，改善农村环境，实现农业可持续发展。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1、农村能源清洁开发利用</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实现农作物秸秆的高效能源化利用，减少大气污染排放，改善农村环境。</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大气污染物减排完成率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2、农业污染治理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开展农产品产地重金属污染防治工作。进行土壤样品的制备和监测，根据监测结果编制农产品产地安全情况分析报告，开展农产品产地重金属污染修复示范。</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开展农产品产地重金属污染防治，根据监测结果编制农产品产地安全情况分析报告，开展农产品产地重金属污染修复示范。</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全乡开展土地污染修复效果实现情况</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十四、农业综合开发</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贯彻执行国家农业综合开发方针、政策，按照省农业综合开发政策及项目立项、实施、检查验收等管理办法，管理全乡农业综合开发资金和各类农业综合开发项目。</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全乡实施农业综合开发土地治理、产业化经营等项目,依据国家、省确定的项目配套比例，筹集乡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1、农业土地治理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落实农业综合开发土地治理项目管理办法、农业综合开发土地治理项目中长期规划和年度项目计划；监督农业综合开发土地治理项目计划执行。</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通过土地治理项目、生态治理项目，有效改善农业生产条件和生态环境，提高农业综合生产能力。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高标准农田建设规模</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2、农业土地治理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落实农业综合开发土地治理项目管理办法、农业综合开发土地治理项目中长期规划和年度项目计划；监督农业综合开发土地治理项目计划执行。</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通过土地治理项目、生态治理项目，有效改善农业生产条件和生态环境，提高农业综合生产能力。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高标准农田建设计划完成率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十五、社会救助、救灾管理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完善城乡社会救助制度，实施分类救助，应保尽保,动态管理。完善全乡自然灾害救助应急体系。实施分类救助，保障受灾群众基本生活。</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1、困难群众基本生活保障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符合条件的城乡居民最低生活保障、五保户的集中供养和分散供养、临时生活救助工作、全乡城乡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城乡居民低保保障率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2、自然灾害救助</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救灾捐赠资金到位率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3、自然灾害救助</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突发灾害报灾时效性和准确性</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12小时内，准确度98%及以上</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24小时内，准确度95%及以上</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24小时内，准确度90%及以上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超出24小时，准确度低于90%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4、自然灾害救助</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物资保障受灾群众人数覆盖率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5、自然灾害救助</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乡级救灾物资运达灾区时间</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≤12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≤18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≤24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&gt;24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6、医疗救助</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负责城乡居民、优抚对象医疗救助、重特大疾病救助工作。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保障困难群众获得医疗救助，降低困难居民医疗负担。优抚对象的医疗困难得到有效解决。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优抚对象医疗补助到位率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≥99%</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≥98%</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十六、双拥优抚安置政策及管理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组织、指导全省拥军优属活动。组织对优抚对象的优待、抚恤的政策落实，负责全省转业士官、退役士兵及军队离退休干部、退休士官和军队无军籍退休退职职工接收安置工作。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1、优待抚恤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负责全省优抚对象优待、抚恤工作；负责优抚对象数据更新管理；承担优抚对象巡诊、残疾军人康复辅助器械配备工作。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确保优抚对象的生活水平不低于当地军民居民平均生活水平，义务兵家庭优待金及时足额兑现。</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优抚对象对优抚工作的满意度</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非常满意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一般</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2、优待抚恤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负责全省优抚对象优待、抚恤工作；负责优抚对象数据更新管理；承担优抚对象巡诊、残疾军人康复辅助器械配备工作。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确保优抚对象的生活水平不低于当地军民居民平均生活水平，义务兵家庭优待金及时足额兑现。</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优抚对象抚恤和生活补助足额兑现率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≥99%</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十七、水利科技支撑和公共服务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组织指导全省水利事业建设的科技创新和技术示范推广，为水利事业科学发展提供公共支撑。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研制并示范推广水利工程和管理技术，提高水利事业管理水平。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1、防汛抗旱</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负责全乡防汛抗旱组织管理、应急调度，储备管理防汛抗旱物资，提高全乡抗御水旱灾害能力。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防汛抗旱工作完成率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2、防汛抗旱</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负责全乡防汛抗旱组织管理、应急调度，储备管理防汛抗旱物资，提高全乡抗御水旱灾害能力。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防汛抗旱投资完成率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十八、水利水电项目建设与管理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水利水电项目的建设与维护管理。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1、保障农村饮水安全</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通过实施农村饮水安全项目，解决农村居民饮水安全问题。</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解决农村饮水安全问题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解决农村饮用水安全人口情况</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2、保障农村饮水安全</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通过实施农村饮水安全项目，解决农村居民饮水安全问题。</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解决农村饮水安全问题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农村饮用水安全工程完成量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3、水利工程运行与维护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组织实施水利工程运行与维护。保障水利工程安全运行。</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水利工程运行与维护工作完成率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十九、税收征管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组织全乡税收、社会保险费及所管基金（费、附加）收入工作，制定乡域地方税收中长期发展规划、年度收入计划并组织实施;规划和组织实施纳税服务体系建设，对纳税人进行分类管理和专业化服务。</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组织税收、社会保险费及所管基金（费、附加）收入，实现年初工作目标。</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1、税收征管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第三方涉税信息采集量(量）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2、税收征管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乡分调整税收计划完成率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二十、税收政策贯彻执行及研究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贯彻执行国家有关税收法律、法规、规章，落实省地方税务机关制定的具体相应政策方案，组织税收理论、政策、制度研究和税法宣传。</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全面贯彻执行国家有关税收法律、法规、规章。</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1、税收政策贯彻执行</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提高人员素质，提升税收政策管理水平，确保政策贯彻落实；规范征管业务流程，提高征管质量。</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国地税合作改革任务完成率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2、税收政策贯彻执行</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提高人员素质，提升税收政策管理水平，确保政策贯彻落实；规范征管业务流程，提高征管质量。</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3、税务政策研究与税务宣传</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开展全乡税收基础理论、应用理论和全乡地方税收政策研究工作。积极开展税收宣传、普法宣传，认真组织税收宣传月等宣传活动，对纳税事项进行公告，对税务工作进行整体宣传。</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落实国家、省财税改革和乡委乡政府重大决策部署,加强税收调研和理论研究,为乡委和乡政府提供决策参考；提高纳税人遵从度，提升地税系统形象。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宣传任务完成率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4、税收政策贯彻执行</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提高人员素质，提升税收政策管理水平，确保政策贯彻落实；规范征管业务流程，提高征管质量。</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政策传达落实率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二十一、土地资源管理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组织实施耕地与基本农田保护工作,组织建设用地审批，做好地籍管理工作和土地利用管理工作。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实现基本农田面积不减少，各行业合理用地需求得到保障，及时掌握全乡城乡土地变更信息，进一步提高土地节约集约利用水平。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1、土地利用管理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监测全乡地价和土地市场动态，管理和监督城乡建设用地供应、政府土地储备、土地开发和节约集约利用，组织实施城乡建设用地增减挂钩。</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对全乡地价和土地市场进行动态监测，为乡政府宏观调控和稳定土地市场提供决策依据；掌握评价土地利用现状和节约集约程度，为科学管地用地提供依据。</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城乡建设用地增减挂钩工作完成率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2、耕地与基本农田保护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开展全乡基本农田保护和土地整理、复垦、开发工作，监测耕地质量等边变化，研究耕地保护相关制度。</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实现全乡基本农田面积不减少，确保全乡耕地占补平衡，掌握全乡耕地质量变化情况。</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耕地质量等别更新与检测完成率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3、土地利用管理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监测全乡地价和土地市场动态，管理和监督城乡建设用地供应、政府土地储备、土地开发和节约集约利用，组织实施城乡建设用地增减挂钩。</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对全乡地价和土地市场进行动态监测，为乡政府宏观调控和稳定土地市场提供决策依据；掌握评价土地利用现状和节约集约程度，为科学管地用地提供依据。</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评价成果乡级汇总与分析更新完成情况</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4、耕地与基本农田保护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开展全乡基本农田保护和土地整理、复垦、开发工作，监测耕地质量等边变化，研究耕地保护相关制度。</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实现全乡基本农田面积不减少，确保全乡耕地占补平衡，掌握全乡耕地质量变化情况。</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土地复垦方案审查通过率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二十二、推进新农村建设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通过实施农村面貌改造提升行动和开展新民居中心村示范点建设，加快建设社会主义新农村。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通过实施农村面貌改造提升行动和开展新民居中心村示范点建设，加快建设社会主义新农村。改善农村环境面貌，提升农民生产生活条件。</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1、美丽乡村建设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按照统筹城乡发展要求，以“环境美、产业美、精神美、生态美”为重点，大力推进美丽乡村建设。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围绕农村改造15件实事，突出重点，因地制宜，按照分期分批推进的要求，每年选定一批重点村实施改造提升。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美丽乡村建设达标率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2、新民居中心村建设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按照三年建设周期，建设一批多种类型、有示范意义的新民居中心村。</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新启动中心村示范点开工率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3、新民居中心村建设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推进新民居中心村示范工程建设，打造一批符合全面小康要求的新型农村社区和美丽乡村。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按照三年建设周期，建设一批多种类型、有示范意义的新民居中心村。</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中心村示范点任务完成率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4、美丽乡村建设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按照统筹城乡发展要求，以“环境美、产业美、精神美、生态美”为重点，大力推进美丽乡村建设。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突出重点，因地制宜，按照分期分批推进的要求，每年选定一批重点村实施改造提升。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重点村改造提升任务完成率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二十三、维护社会稳定</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指导、协调和督导全乡各级各部门排查、化解影响社会的重大不稳定隐患、群体性事件和突发事件及影响社会稳定的事件。</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通过指导、协调和督导各级各部门，预防减少不稳定因素的发生，有效化解不稳定隐患、群体性事件和突发事件，同时全力做好乡内各种重大活动安保工作，确保社会稳定。</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1、对各类涉稳情报信息收集、研判、通报</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搜集、综合、核实、研判影响我乡社会稳定的各种情报信息，对社情、民情、敌情、舆情进行分析、研判、通报。</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及时发现各类涉稳信息，有效化解妥善处置重大不稳定隐患、群体性事件和突发事件。</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情报信息研判率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2、协调督导重大不稳定隐患、群体性事件和突发事件的处置化解</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对可能影响社会稳定的各种因素进行分析和评估，协调督导有关乡乡和相关职能部门对重大不稳定隐患、群体性事件和突发事件进行妥善处置。</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有效化解妥善处置重大不稳定隐患、群体性事件和突发事件；有效维护我乡社会大局稳定，确保社会秩序良好。</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协调督导事项化解率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3、重大活动安保</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做好我乡各类重大活动间的安全保卫工作，不断完善相关工作机制。</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各项工作机制进一步完善健全，有效维护我乡社会大局稳定，确保社会秩序良好。</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重大安保任务完成率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二十四、卫生计生政务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拟定卫生计生改革与发展目标、规划，组织指导相关工作开展，承担政务公开和业务宣传工作，加强卫生计生能力建设。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保障卫生计生事业稳定发展。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1、卫生计生人才队伍及科研能力建设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开展卫生计生人才招聘、培训，组织继续医学教育和适宜技术推广等工作。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提高全乡卫生计生人才队伍服务水平和卫生计生机构科研能力。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雇佣基层医疗、计生适宜技术人才数量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2、卫生计生综合事务管理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开展卫生计生信息化、基础设施、装备管理与配置等各项工作。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提高我乡卫生计生系统软硬件服务能力。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卫生计生系统软硬件服务能力提升情况</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是</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3、卫生计生综合监督</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监督卫生计生相关法律法规落实情况，督办重大卫生计生违法案件，指导和规范卫生计生人员执法行为，坚持计划生育目标管理责任制。</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保障卫生计生法律法规的落实，提升卫生计生工作规范化和法制化水平，保障人民群众卫生计生权益。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职业卫生服务机构考核率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二十五、文化艺术管理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5.01</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管理和指导全乡文化建设，推进文化发展环境能力建设，提供公共文化服务、文化艺术资源建设和文化艺术生产。</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1、公共文化服务</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5.01</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规划、推动全乡各级文化服务机构、设施和队伍建设，创新公共文化服务模式，建立公共文化资源共享机制，健全公共文化服务网络。组织指导公共文化产品生产，提供文化服务</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公共文化场馆免费率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2、公共文化服务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规划、推动全乡各级文化服务机构、设施和队伍建设，创新公共文化服务模式，建立公共文化资源共享机制，健全公共文化服务网络。组织指导公共文化产品生产，提供文化服务</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公共文化服务活动数量（场次）</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≥12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二十六、污染减排</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通过淘汰落后产能、提高企业清洁生产和污染物排放标准等措施，推进主要污染物减排，促进结构调整和加快转变经济发展方式。</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实现污染减排目标。研究新型清洁生产技术，提高清洁生产管理水平。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1、清洁生产促进及技术研究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对重点企业进行清洁生产审核及污染防治对标评估验收，提高重点企业和四大行业污染防治水平</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通过清洁生产和对标，对企业使用资源及能耗等消耗情况进行分析，核算其主要污染物减排量。推广先进工艺和节能减排技术。</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节能、降耗、减排、增效</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≥40%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2、清洁生产促进及技术研究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对重点企业进行清洁生产审核及污染防治对标评估验收，提高重点企业和四大行业污染防治水平</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通过清洁生产和对标，对企业使用资源及能耗等消耗情况进行分析，核算其主要污染物减排量。推广先进工艺和节能减排技术。</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完成清审及对标评估验收、咨询机构核查</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≥20%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≥15%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二十七、信访事务管理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调研提出信访工作对策建议；督促检查和指导全乡信访工作；机关日常工作。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1、其他综合事务管理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调研提出信访工作对策建议；督促检查和指导全乡信访工作；信息化建设与运维管理；机要邮件正常传递；负责局机关行政后勤、资产、物业管理。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进一步提高信访干部业务能力；吸收可行建议，改进信访工作；提高信访信息化应用水平。保障机要邮件正常传递和信访群众服务中心正常运转；确保会议正常召开。</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其他各项综合实务工作完成率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二十八、信访问题处理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负责正常信访、非访、突发性及群体性事件的办理；提供相关服务保障；协助上级信访局处理越级上访；信访事项督查、复查复核、听证；负责县委县政府交办的其他事项。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畅通信访渠道，减少信访案件，维护社会和谐稳定。</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1、信访事项督查、复查复核、听证</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负责指导全乡信访督查、复查复核、听证等工作，并对相关事项进行审核、上报；负责信访疑难案件的督办。</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推动重要信访事项解决，规范信访事项办理、终结，用好特殊疑难信访问题专项资金。</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解决特殊信访疑难问题件数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7</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6</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2、信访业务办理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办理人民群众来信、来访、网上信访；协助上级信访局处理越级上访工作。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畅通信访渠道，提高信访事项办理质量和效率。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信访事项按期结案率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≥75%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3、处置非访、突发性及群体性事件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协助公安机关维护重点区域的正常工作秩序；处置影响社会政治稳定的各类非访、突发性、群体性事件；负责组织协调、稳控劝返、服务保障我乡越级非访工作。承办乡联席办的日常工作。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妥善处置非正常访，维护社会大局和谐稳定。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信访事项受理及时率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二十九、义务教育</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以农村教育为重点，推进义务教育均衡发展，建立中小学校舍维修长效机制，改善贫困地区义务教育薄弱学校办学条件，促进公共教育资源向农村和经济欠发达地区倾斜。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城乡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1、发展城乡义务教育</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从2014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新建、改扩建、维修校舍面积</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2、改善薄弱学校办学条件</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保障义务教育阶段薄弱学校基本教学条件，改善学校生活设施，办好必要的教学点，解决城乡学校大班额问题，推进农村学校教育信息化。</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从2014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新建、改扩建中小学校舍面积</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3、改善薄弱学校办学条件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保障义务教育阶段薄弱学校基本教学条件，改善学校生活设施，办好必要的教学点，解决城乡学校大班额问题，推进农村学校教育信息化。</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从2015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中小学教学设备、图书购置数量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三十、指导推进农村改革</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77.00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全面深化农村重点领域、关键环节改革，加快推进农业农村体制机制创新，增强全省农村经济社会发展活力。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全面深化农村重点领域、关键环节改革，加快推进农业农村体制机制创新，增强全省农村经济社会发展活力。使农业增效、农民增收、农村增活力。</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1、对村民委员会和村党支部补助</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77.00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对村民委员会和村党支部补助</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推进全乡社会组织健康发展，提高社会组织的社会公信力，增强社会组织服务社会的能力。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村民委员会和村党支部补助资金使用率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三十一、自然生态保护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1、农村环境综合整治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解决农村区域性突出环境问题，农村生态环境得到综合改善。</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试点、示范区域村庄垃圾收集、处理率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三十二、综合业务、事务管理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9.91</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紧紧围绕乡政府中心工作，积极协调乡领导谋大事，解难事，不断提高参政水平，努力为领导提供服务层次和优质服务。</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1、综合业务、事务管理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9.91</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协助乡政府领导组织起草或审核以乡政府、乡政府办公室名义发布的公文；办理乡政府各部门和乡乡报送的文电；对乡政府部门间出现的争议问题提出处理意见；组织起草乡政府领导重要讲话及其他重要文稿；组织专题调研；承办乡政府领导交办的其他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采取保障乡政府领导和机关工作办公环境的措施，提升了服务管理水平，保障了乡领导和机关工作的正常运转。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各项综合业务管理工作完成率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三十三、组织全县安全生产综合监督管理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  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1、加强安全生产执法监察检查</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通过督导检查全乡安全生产，最大限度地发现、纠正、督促企业消除各类隐患，预防和减少事故的发生，确保全乡安全生产形势持续稳定好转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生产经营单位执法检查率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三十四、城乡规划</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组织乡域城镇体系规划编制，参与各级、各部门依法编制总体规划、专项规划、控制性详细规划、历史文化名城和街区保护规划等。对由乡政府审批的规划进行监督实施。</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加强城乡规划管理，协调城乡空间布局，改善人居环境，促进城乡经济社会全面协调可持续发展。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1、城乡资源保护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城镇古树名木和风景名胜、历史文化名城和街区得到有效保护</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城镇古树名木、风景名胜、历史文化名城和街区保护工程开工率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≥50%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三十五、人大会议</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完善各项会议制度，规范会议程序，提高会议质量，提高人大代表及常委会审议水平。</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1、人大会议</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完善各项会议制度，规范会议程序，提高会议质量，提高人大代表及常委会审议水平。</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会议筹备及会务工作的完成率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三十六、农林水支出</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农村综合改革</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对村民委员会和村党支部的补助</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1、村级办公经费</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反应各级财政对村民委员会和村党委党支部的补助支出，以及支持建立县级基本财力保障机制安排的村级组织运转奖补资金。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村级办公经费计划完成率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2、农村基层奖励</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推进新农村建设，打造一批符合全面小康要求的新型农村社区和美丽乡村。</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实际发放的补助金金额占计划发放金额的比率，提升服务社会能力。</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三十七、水利水电项目建设与管理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水利水电项目的建设与维护管理。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1、水利工程运行与维护</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组织实施水利工程运行与维护。保障水利工程安全运行。</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水利工程运行与维护工作完成率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三十八、交通运输基础设施养护、维护</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开展交通运输基础设施养护、维护，对项目招投标活动进行监督管理。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完成路基路面大中型维修，加固桥梁，治理隐患；开展高速绿色廊道建设；农村公路养护实施“以奖代补”。</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1、公路、桥梁工程养护监督和管理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各项业务顺利开展，按时完成工作。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项目质量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合格</w:t>
            </w: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不合格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三十九、环境污染综合防治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贯彻落实大气、水体、固体废物、化学品、机动车等污染防治管理制度，开展饮用水水源地环境保护。</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加强大气、水体、机动车污染防治，加强固体废弃物、重金属等重点污染治理工程的防治工作。</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1、大气污染防治</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重点对PM、VOC、二氧化硫等大气污染物进行综合防治，推动城镇环境空气质量改善。</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加强大气污染防治，推动城市环境空气质量改善。</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VOC排放消减率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四十、民兵训练和专武干部培训</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加强后备力量建设，培养“劳武”两用人才的人民武装建设的基地。</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1、民兵训练和专武干部培训</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根据上级要求，认真制定基干民兵和专武干部培训计划和方案，严格组织人员按质按量完成训练任务。保证装备器材的良好状态，随时执行紧急拉动和应急任务。</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涉密</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四十一、食品药品安全管理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对食品制作流通各环节进行监管，及时发现和排除食品安全问题，确保大型活动期间的餐饮安全。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1、食品（含保健品）安全监管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通过对食品生产、流通、餐饮消费、保健食品的各个环节抽验和强力监管，及时发现和排除食品安全问题</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确保食品安全，重大活动和暑期食品不出现重大事故，保证人民群众饮食安全。不出现重大食品安全事故</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重大食品事故案件（个）</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≥3</w:t>
            </w:r>
          </w:p>
        </w:tc>
      </w:tr>
    </w:tbl>
    <w:p>
      <w:pPr>
        <w:autoSpaceDE w:val="0"/>
        <w:autoSpaceDN w:val="0"/>
        <w:adjustRightInd w:val="0"/>
        <w:ind w:firstLine="640" w:firstLineChars="200"/>
        <w:jc w:val="left"/>
        <w:rPr>
          <w:rFonts w:hint="eastAsia" w:ascii="黑体" w:hAnsi="黑体" w:eastAsia="黑体"/>
          <w:sz w:val="32"/>
          <w:szCs w:val="32"/>
        </w:rPr>
      </w:pPr>
    </w:p>
    <w:p>
      <w:pPr>
        <w:autoSpaceDE w:val="0"/>
        <w:autoSpaceDN w:val="0"/>
        <w:adjustRightInd w:val="0"/>
        <w:ind w:firstLine="640" w:firstLineChars="200"/>
        <w:jc w:val="left"/>
        <w:rPr>
          <w:rFonts w:hint="eastAsia" w:ascii="黑体" w:hAnsi="黑体" w:eastAsia="黑体"/>
          <w:sz w:val="32"/>
          <w:szCs w:val="32"/>
        </w:rPr>
      </w:pPr>
    </w:p>
    <w:p>
      <w:pPr>
        <w:autoSpaceDE w:val="0"/>
        <w:autoSpaceDN w:val="0"/>
        <w:adjustRightInd w:val="0"/>
        <w:ind w:firstLine="640" w:firstLineChars="200"/>
        <w:jc w:val="left"/>
        <w:rPr>
          <w:rFonts w:hint="eastAsia" w:ascii="黑体" w:hAnsi="黑体" w:eastAsia="黑体"/>
          <w:sz w:val="32"/>
          <w:szCs w:val="32"/>
        </w:rPr>
      </w:pPr>
    </w:p>
    <w:p>
      <w:pPr>
        <w:autoSpaceDE w:val="0"/>
        <w:autoSpaceDN w:val="0"/>
        <w:adjustRightInd w:val="0"/>
        <w:ind w:firstLine="640" w:firstLineChars="200"/>
        <w:jc w:val="left"/>
        <w:rPr>
          <w:rFonts w:hint="eastAsia" w:ascii="黑体" w:hAnsi="黑体" w:eastAsia="黑体"/>
          <w:sz w:val="32"/>
          <w:szCs w:val="32"/>
        </w:rPr>
      </w:pPr>
    </w:p>
    <w:p>
      <w:pPr>
        <w:autoSpaceDE w:val="0"/>
        <w:autoSpaceDN w:val="0"/>
        <w:adjustRightInd w:val="0"/>
        <w:ind w:firstLine="640" w:firstLineChars="200"/>
        <w:jc w:val="left"/>
        <w:rPr>
          <w:rFonts w:hint="eastAsia"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bookmarkStart w:id="3" w:name="_Toc471398468"/>
    </w:p>
    <w:bookmarkEnd w:id="3"/>
    <w:p>
      <w:pPr>
        <w:ind w:firstLine="640" w:firstLineChars="200"/>
        <w:rPr>
          <w:rFonts w:ascii="仿宋_GB2312" w:hAnsi="Times New Roman" w:eastAsia="仿宋_GB2312"/>
          <w:color w:val="FF0000"/>
          <w:sz w:val="32"/>
          <w:szCs w:val="32"/>
        </w:rPr>
      </w:pPr>
      <w:r>
        <w:rPr>
          <w:rFonts w:hint="eastAsia" w:ascii="仿宋_GB2312" w:hAnsi="Times New Roman" w:eastAsia="仿宋_GB2312"/>
          <w:sz w:val="32"/>
          <w:szCs w:val="32"/>
          <w:lang w:eastAsia="zh-CN"/>
        </w:rPr>
        <w:t>2019</w:t>
      </w:r>
      <w:r>
        <w:rPr>
          <w:rFonts w:hint="eastAsia" w:ascii="仿宋_GB2312" w:hAnsi="Times New Roman" w:eastAsia="仿宋_GB2312"/>
          <w:sz w:val="32"/>
          <w:szCs w:val="32"/>
        </w:rPr>
        <w:t>年，我部门安排政府采购预算</w:t>
      </w:r>
      <w:r>
        <w:rPr>
          <w:rFonts w:hint="eastAsia" w:ascii="仿宋_GB2312" w:hAnsi="Times New Roman" w:eastAsia="仿宋_GB2312"/>
          <w:sz w:val="32"/>
          <w:szCs w:val="32"/>
          <w:lang w:val="en-US" w:eastAsia="zh-CN"/>
        </w:rPr>
        <w:t>212</w:t>
      </w:r>
      <w:r>
        <w:rPr>
          <w:rFonts w:hint="eastAsia" w:ascii="仿宋_GB2312" w:hAnsi="Times New Roman" w:eastAsia="仿宋_GB2312"/>
          <w:sz w:val="32"/>
          <w:szCs w:val="32"/>
        </w:rPr>
        <w:t>万元。具体内容见下表。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p>
    <w:tbl>
      <w:tblPr>
        <w:tblStyle w:val="6"/>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82"/>
        <w:gridCol w:w="720"/>
        <w:gridCol w:w="585"/>
        <w:gridCol w:w="675"/>
        <w:gridCol w:w="375"/>
        <w:gridCol w:w="585"/>
        <w:gridCol w:w="750"/>
        <w:gridCol w:w="780"/>
        <w:gridCol w:w="810"/>
        <w:gridCol w:w="825"/>
        <w:gridCol w:w="705"/>
        <w:gridCol w:w="600"/>
        <w:gridCol w:w="615"/>
        <w:gridCol w:w="6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9572"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963霸州市扬芬港镇</w:t>
            </w:r>
          </w:p>
        </w:tc>
        <w:tc>
          <w:tcPr>
            <w:tcW w:w="4996"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602" w:type="dxa"/>
            <w:gridSpan w:val="2"/>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政府采购项目来源</w:t>
            </w:r>
          </w:p>
        </w:tc>
        <w:tc>
          <w:tcPr>
            <w:tcW w:w="585" w:type="dxa"/>
            <w:vMerge w:val="restart"/>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采购物品名称</w:t>
            </w:r>
          </w:p>
        </w:tc>
        <w:tc>
          <w:tcPr>
            <w:tcW w:w="675" w:type="dxa"/>
            <w:vMerge w:val="restart"/>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政府采购目录序号</w:t>
            </w:r>
          </w:p>
        </w:tc>
        <w:tc>
          <w:tcPr>
            <w:tcW w:w="375" w:type="dxa"/>
            <w:vMerge w:val="restart"/>
            <w:noWrap w:val="0"/>
            <w:vAlign w:val="center"/>
          </w:tcPr>
          <w:p>
            <w:pPr>
              <w:spacing w:line="300" w:lineRule="exact"/>
              <w:jc w:val="both"/>
              <w:rPr>
                <w:rFonts w:ascii="方正书宋_GBK" w:eastAsia="方正书宋_GBK"/>
                <w:b/>
                <w:sz w:val="18"/>
                <w:szCs w:val="18"/>
              </w:rPr>
            </w:pPr>
            <w:r>
              <w:rPr>
                <w:rFonts w:hint="eastAsia" w:ascii="方正书宋_GBK" w:eastAsia="方正书宋_GBK"/>
                <w:b/>
                <w:sz w:val="18"/>
                <w:szCs w:val="18"/>
              </w:rPr>
              <w:t>数量单位</w:t>
            </w:r>
          </w:p>
        </w:tc>
        <w:tc>
          <w:tcPr>
            <w:tcW w:w="585" w:type="dxa"/>
            <w:vMerge w:val="restart"/>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数量</w:t>
            </w:r>
          </w:p>
        </w:tc>
        <w:tc>
          <w:tcPr>
            <w:tcW w:w="750" w:type="dxa"/>
            <w:vMerge w:val="restart"/>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单价</w:t>
            </w:r>
          </w:p>
        </w:tc>
        <w:tc>
          <w:tcPr>
            <w:tcW w:w="4996" w:type="dxa"/>
            <w:gridSpan w:val="7"/>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882" w:type="dxa"/>
            <w:vMerge w:val="restart"/>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项目名称</w:t>
            </w:r>
          </w:p>
        </w:tc>
        <w:tc>
          <w:tcPr>
            <w:tcW w:w="720" w:type="dxa"/>
            <w:vMerge w:val="restart"/>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预算资金</w:t>
            </w:r>
          </w:p>
        </w:tc>
        <w:tc>
          <w:tcPr>
            <w:tcW w:w="585" w:type="dxa"/>
            <w:vMerge w:val="continue"/>
            <w:noWrap w:val="0"/>
            <w:vAlign w:val="center"/>
          </w:tcPr>
          <w:p>
            <w:pPr>
              <w:spacing w:line="300" w:lineRule="exact"/>
              <w:jc w:val="left"/>
              <w:outlineLvl w:val="0"/>
              <w:rPr>
                <w:sz w:val="18"/>
                <w:szCs w:val="18"/>
              </w:rPr>
            </w:pPr>
          </w:p>
        </w:tc>
        <w:tc>
          <w:tcPr>
            <w:tcW w:w="675" w:type="dxa"/>
            <w:vMerge w:val="continue"/>
            <w:noWrap w:val="0"/>
            <w:vAlign w:val="center"/>
          </w:tcPr>
          <w:p>
            <w:pPr>
              <w:spacing w:line="300" w:lineRule="exact"/>
              <w:jc w:val="left"/>
              <w:outlineLvl w:val="0"/>
              <w:rPr>
                <w:sz w:val="18"/>
                <w:szCs w:val="18"/>
              </w:rPr>
            </w:pPr>
          </w:p>
        </w:tc>
        <w:tc>
          <w:tcPr>
            <w:tcW w:w="375" w:type="dxa"/>
            <w:vMerge w:val="continue"/>
            <w:noWrap w:val="0"/>
            <w:vAlign w:val="center"/>
          </w:tcPr>
          <w:p>
            <w:pPr>
              <w:spacing w:line="300" w:lineRule="exact"/>
              <w:jc w:val="left"/>
              <w:outlineLvl w:val="0"/>
              <w:rPr>
                <w:sz w:val="18"/>
                <w:szCs w:val="18"/>
              </w:rPr>
            </w:pPr>
          </w:p>
        </w:tc>
        <w:tc>
          <w:tcPr>
            <w:tcW w:w="585" w:type="dxa"/>
            <w:vMerge w:val="continue"/>
            <w:noWrap w:val="0"/>
            <w:vAlign w:val="center"/>
          </w:tcPr>
          <w:p>
            <w:pPr>
              <w:spacing w:line="300" w:lineRule="exact"/>
              <w:jc w:val="left"/>
              <w:outlineLvl w:val="0"/>
              <w:rPr>
                <w:sz w:val="18"/>
                <w:szCs w:val="18"/>
              </w:rPr>
            </w:pPr>
          </w:p>
        </w:tc>
        <w:tc>
          <w:tcPr>
            <w:tcW w:w="750" w:type="dxa"/>
            <w:vMerge w:val="continue"/>
            <w:noWrap w:val="0"/>
            <w:vAlign w:val="center"/>
          </w:tcPr>
          <w:p>
            <w:pPr>
              <w:spacing w:line="300" w:lineRule="exact"/>
              <w:jc w:val="left"/>
              <w:outlineLvl w:val="0"/>
              <w:rPr>
                <w:sz w:val="18"/>
                <w:szCs w:val="18"/>
              </w:rPr>
            </w:pPr>
          </w:p>
        </w:tc>
        <w:tc>
          <w:tcPr>
            <w:tcW w:w="780" w:type="dxa"/>
            <w:vMerge w:val="restart"/>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总计</w:t>
            </w:r>
          </w:p>
        </w:tc>
        <w:tc>
          <w:tcPr>
            <w:tcW w:w="3555" w:type="dxa"/>
            <w:gridSpan w:val="5"/>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当年部门预算安排资金</w:t>
            </w:r>
          </w:p>
        </w:tc>
        <w:tc>
          <w:tcPr>
            <w:tcW w:w="661" w:type="dxa"/>
            <w:vMerge w:val="restart"/>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882" w:type="dxa"/>
            <w:vMerge w:val="continue"/>
            <w:noWrap w:val="0"/>
            <w:vAlign w:val="center"/>
          </w:tcPr>
          <w:p>
            <w:pPr>
              <w:spacing w:line="300" w:lineRule="exact"/>
              <w:jc w:val="left"/>
              <w:outlineLvl w:val="0"/>
              <w:rPr>
                <w:sz w:val="18"/>
                <w:szCs w:val="18"/>
              </w:rPr>
            </w:pPr>
          </w:p>
        </w:tc>
        <w:tc>
          <w:tcPr>
            <w:tcW w:w="720" w:type="dxa"/>
            <w:vMerge w:val="continue"/>
            <w:noWrap w:val="0"/>
            <w:vAlign w:val="center"/>
          </w:tcPr>
          <w:p>
            <w:pPr>
              <w:spacing w:line="300" w:lineRule="exact"/>
              <w:jc w:val="left"/>
              <w:outlineLvl w:val="0"/>
              <w:rPr>
                <w:sz w:val="18"/>
                <w:szCs w:val="18"/>
              </w:rPr>
            </w:pPr>
          </w:p>
        </w:tc>
        <w:tc>
          <w:tcPr>
            <w:tcW w:w="585" w:type="dxa"/>
            <w:vMerge w:val="continue"/>
            <w:noWrap w:val="0"/>
            <w:vAlign w:val="center"/>
          </w:tcPr>
          <w:p>
            <w:pPr>
              <w:spacing w:line="300" w:lineRule="exact"/>
              <w:jc w:val="left"/>
              <w:outlineLvl w:val="0"/>
              <w:rPr>
                <w:sz w:val="18"/>
                <w:szCs w:val="18"/>
              </w:rPr>
            </w:pPr>
          </w:p>
        </w:tc>
        <w:tc>
          <w:tcPr>
            <w:tcW w:w="675" w:type="dxa"/>
            <w:vMerge w:val="continue"/>
            <w:noWrap w:val="0"/>
            <w:vAlign w:val="center"/>
          </w:tcPr>
          <w:p>
            <w:pPr>
              <w:spacing w:line="300" w:lineRule="exact"/>
              <w:jc w:val="left"/>
              <w:outlineLvl w:val="0"/>
              <w:rPr>
                <w:sz w:val="18"/>
                <w:szCs w:val="18"/>
              </w:rPr>
            </w:pPr>
          </w:p>
        </w:tc>
        <w:tc>
          <w:tcPr>
            <w:tcW w:w="375" w:type="dxa"/>
            <w:vMerge w:val="continue"/>
            <w:noWrap w:val="0"/>
            <w:vAlign w:val="center"/>
          </w:tcPr>
          <w:p>
            <w:pPr>
              <w:spacing w:line="300" w:lineRule="exact"/>
              <w:jc w:val="left"/>
              <w:outlineLvl w:val="0"/>
              <w:rPr>
                <w:sz w:val="18"/>
                <w:szCs w:val="18"/>
              </w:rPr>
            </w:pPr>
          </w:p>
        </w:tc>
        <w:tc>
          <w:tcPr>
            <w:tcW w:w="585" w:type="dxa"/>
            <w:vMerge w:val="continue"/>
            <w:noWrap w:val="0"/>
            <w:vAlign w:val="center"/>
          </w:tcPr>
          <w:p>
            <w:pPr>
              <w:spacing w:line="300" w:lineRule="exact"/>
              <w:jc w:val="left"/>
              <w:outlineLvl w:val="0"/>
              <w:rPr>
                <w:sz w:val="18"/>
                <w:szCs w:val="18"/>
              </w:rPr>
            </w:pPr>
          </w:p>
        </w:tc>
        <w:tc>
          <w:tcPr>
            <w:tcW w:w="750" w:type="dxa"/>
            <w:vMerge w:val="continue"/>
            <w:noWrap w:val="0"/>
            <w:vAlign w:val="center"/>
          </w:tcPr>
          <w:p>
            <w:pPr>
              <w:spacing w:line="300" w:lineRule="exact"/>
              <w:jc w:val="left"/>
              <w:outlineLvl w:val="0"/>
              <w:rPr>
                <w:sz w:val="18"/>
                <w:szCs w:val="18"/>
              </w:rPr>
            </w:pPr>
          </w:p>
        </w:tc>
        <w:tc>
          <w:tcPr>
            <w:tcW w:w="780" w:type="dxa"/>
            <w:vMerge w:val="continue"/>
            <w:noWrap w:val="0"/>
            <w:vAlign w:val="center"/>
          </w:tcPr>
          <w:p>
            <w:pPr>
              <w:spacing w:line="300" w:lineRule="exact"/>
              <w:jc w:val="left"/>
              <w:outlineLvl w:val="0"/>
              <w:rPr>
                <w:sz w:val="18"/>
                <w:szCs w:val="18"/>
              </w:rPr>
            </w:pPr>
          </w:p>
        </w:tc>
        <w:tc>
          <w:tcPr>
            <w:tcW w:w="810" w:type="dxa"/>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合计</w:t>
            </w:r>
          </w:p>
        </w:tc>
        <w:tc>
          <w:tcPr>
            <w:tcW w:w="825" w:type="dxa"/>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一般公共预算拨款</w:t>
            </w:r>
          </w:p>
        </w:tc>
        <w:tc>
          <w:tcPr>
            <w:tcW w:w="705" w:type="dxa"/>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基金预算拨款</w:t>
            </w:r>
          </w:p>
        </w:tc>
        <w:tc>
          <w:tcPr>
            <w:tcW w:w="600" w:type="dxa"/>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财政专户核拨</w:t>
            </w:r>
          </w:p>
        </w:tc>
        <w:tc>
          <w:tcPr>
            <w:tcW w:w="615" w:type="dxa"/>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其他来源收入</w:t>
            </w:r>
          </w:p>
        </w:tc>
        <w:tc>
          <w:tcPr>
            <w:tcW w:w="661" w:type="dxa"/>
            <w:vMerge w:val="continue"/>
            <w:noWrap w:val="0"/>
            <w:vAlign w:val="center"/>
          </w:tcPr>
          <w:p>
            <w:pPr>
              <w:spacing w:line="300" w:lineRule="exact"/>
              <w:jc w:val="left"/>
              <w:outlineLvl w:val="0"/>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center"/>
              <w:rPr>
                <w:rFonts w:ascii="方正书宋_GBK" w:eastAsia="方正书宋_GBK"/>
                <w:b/>
                <w:sz w:val="18"/>
                <w:szCs w:val="18"/>
              </w:rPr>
            </w:pPr>
            <w:r>
              <w:rPr>
                <w:rFonts w:hint="eastAsia" w:ascii="方正书宋_GBK" w:eastAsia="方正书宋_GBK"/>
                <w:b/>
                <w:sz w:val="18"/>
                <w:szCs w:val="18"/>
              </w:rPr>
              <w:t>合　计</w:t>
            </w:r>
          </w:p>
        </w:tc>
        <w:tc>
          <w:tcPr>
            <w:tcW w:w="720" w:type="dxa"/>
            <w:noWrap w:val="0"/>
            <w:vAlign w:val="center"/>
          </w:tcPr>
          <w:p>
            <w:pPr>
              <w:spacing w:line="300" w:lineRule="exact"/>
              <w:jc w:val="right"/>
              <w:rPr>
                <w:rFonts w:ascii="方正书宋_GBK" w:eastAsia="方正书宋_GBK"/>
                <w:b/>
                <w:sz w:val="18"/>
                <w:szCs w:val="18"/>
              </w:rPr>
            </w:pPr>
          </w:p>
        </w:tc>
        <w:tc>
          <w:tcPr>
            <w:tcW w:w="585" w:type="dxa"/>
            <w:noWrap w:val="0"/>
            <w:vAlign w:val="center"/>
          </w:tcPr>
          <w:p>
            <w:pPr>
              <w:spacing w:line="300" w:lineRule="exact"/>
              <w:jc w:val="left"/>
              <w:rPr>
                <w:rFonts w:ascii="方正书宋_GBK" w:eastAsia="方正书宋_GBK"/>
                <w:b/>
                <w:sz w:val="18"/>
                <w:szCs w:val="18"/>
              </w:rPr>
            </w:pPr>
          </w:p>
        </w:tc>
        <w:tc>
          <w:tcPr>
            <w:tcW w:w="675" w:type="dxa"/>
            <w:noWrap w:val="0"/>
            <w:vAlign w:val="center"/>
          </w:tcPr>
          <w:p>
            <w:pPr>
              <w:spacing w:line="300" w:lineRule="exact"/>
              <w:jc w:val="left"/>
              <w:rPr>
                <w:rFonts w:ascii="方正书宋_GBK" w:eastAsia="方正书宋_GBK"/>
                <w:b/>
                <w:sz w:val="18"/>
                <w:szCs w:val="18"/>
              </w:rPr>
            </w:pPr>
          </w:p>
        </w:tc>
        <w:tc>
          <w:tcPr>
            <w:tcW w:w="375" w:type="dxa"/>
            <w:noWrap w:val="0"/>
            <w:vAlign w:val="center"/>
          </w:tcPr>
          <w:p>
            <w:pPr>
              <w:spacing w:line="300" w:lineRule="exact"/>
              <w:jc w:val="left"/>
              <w:rPr>
                <w:rFonts w:ascii="方正书宋_GBK" w:eastAsia="方正书宋_GBK"/>
                <w:b/>
                <w:sz w:val="18"/>
                <w:szCs w:val="18"/>
              </w:rPr>
            </w:pPr>
          </w:p>
        </w:tc>
        <w:tc>
          <w:tcPr>
            <w:tcW w:w="585" w:type="dxa"/>
            <w:noWrap w:val="0"/>
            <w:vAlign w:val="center"/>
          </w:tcPr>
          <w:p>
            <w:pPr>
              <w:spacing w:line="300" w:lineRule="exact"/>
              <w:jc w:val="right"/>
              <w:rPr>
                <w:rFonts w:ascii="方正书宋_GBK" w:eastAsia="方正书宋_GBK"/>
                <w:b/>
                <w:sz w:val="18"/>
                <w:szCs w:val="18"/>
              </w:rPr>
            </w:pPr>
          </w:p>
        </w:tc>
        <w:tc>
          <w:tcPr>
            <w:tcW w:w="750" w:type="dxa"/>
            <w:noWrap w:val="0"/>
            <w:vAlign w:val="center"/>
          </w:tcPr>
          <w:p>
            <w:pPr>
              <w:spacing w:line="300" w:lineRule="exact"/>
              <w:jc w:val="right"/>
              <w:rPr>
                <w:rFonts w:ascii="方正书宋_GBK" w:eastAsia="方正书宋_GBK"/>
                <w:b/>
                <w:sz w:val="18"/>
                <w:szCs w:val="18"/>
              </w:rPr>
            </w:pPr>
          </w:p>
        </w:tc>
        <w:tc>
          <w:tcPr>
            <w:tcW w:w="780" w:type="dxa"/>
            <w:noWrap w:val="0"/>
            <w:vAlign w:val="center"/>
          </w:tcPr>
          <w:p>
            <w:pPr>
              <w:spacing w:line="300" w:lineRule="exact"/>
              <w:jc w:val="right"/>
              <w:rPr>
                <w:rFonts w:ascii="方正书宋_GBK" w:eastAsia="方正书宋_GBK"/>
                <w:b/>
                <w:sz w:val="18"/>
                <w:szCs w:val="18"/>
              </w:rPr>
            </w:pPr>
            <w:r>
              <w:rPr>
                <w:rFonts w:ascii="方正书宋_GBK" w:eastAsia="方正书宋_GBK"/>
                <w:b/>
                <w:sz w:val="18"/>
                <w:szCs w:val="18"/>
              </w:rPr>
              <w:t>212.00</w:t>
            </w:r>
          </w:p>
        </w:tc>
        <w:tc>
          <w:tcPr>
            <w:tcW w:w="810" w:type="dxa"/>
            <w:noWrap w:val="0"/>
            <w:vAlign w:val="center"/>
          </w:tcPr>
          <w:p>
            <w:pPr>
              <w:spacing w:line="300" w:lineRule="exact"/>
              <w:jc w:val="right"/>
              <w:rPr>
                <w:rFonts w:ascii="方正书宋_GBK" w:eastAsia="方正书宋_GBK"/>
                <w:b/>
                <w:sz w:val="18"/>
                <w:szCs w:val="18"/>
              </w:rPr>
            </w:pPr>
            <w:r>
              <w:rPr>
                <w:rFonts w:ascii="方正书宋_GBK" w:eastAsia="方正书宋_GBK"/>
                <w:b/>
                <w:sz w:val="18"/>
                <w:szCs w:val="18"/>
              </w:rPr>
              <w:t>212.00</w:t>
            </w:r>
          </w:p>
        </w:tc>
        <w:tc>
          <w:tcPr>
            <w:tcW w:w="825" w:type="dxa"/>
            <w:noWrap w:val="0"/>
            <w:vAlign w:val="center"/>
          </w:tcPr>
          <w:p>
            <w:pPr>
              <w:spacing w:line="300" w:lineRule="exact"/>
              <w:jc w:val="right"/>
              <w:rPr>
                <w:rFonts w:ascii="方正书宋_GBK" w:eastAsia="方正书宋_GBK"/>
                <w:b/>
                <w:sz w:val="18"/>
                <w:szCs w:val="18"/>
              </w:rPr>
            </w:pPr>
            <w:r>
              <w:rPr>
                <w:rFonts w:ascii="方正书宋_GBK" w:eastAsia="方正书宋_GBK"/>
                <w:b/>
                <w:sz w:val="18"/>
                <w:szCs w:val="18"/>
              </w:rPr>
              <w:t>212.00</w:t>
            </w:r>
          </w:p>
        </w:tc>
        <w:tc>
          <w:tcPr>
            <w:tcW w:w="705" w:type="dxa"/>
            <w:noWrap w:val="0"/>
            <w:vAlign w:val="center"/>
          </w:tcPr>
          <w:p>
            <w:pPr>
              <w:spacing w:line="300" w:lineRule="exact"/>
              <w:jc w:val="right"/>
              <w:rPr>
                <w:rFonts w:ascii="方正书宋_GBK" w:eastAsia="方正书宋_GBK"/>
                <w:b/>
                <w:sz w:val="18"/>
                <w:szCs w:val="18"/>
              </w:rPr>
            </w:pPr>
          </w:p>
        </w:tc>
        <w:tc>
          <w:tcPr>
            <w:tcW w:w="600" w:type="dxa"/>
            <w:noWrap w:val="0"/>
            <w:vAlign w:val="center"/>
          </w:tcPr>
          <w:p>
            <w:pPr>
              <w:spacing w:line="300" w:lineRule="exact"/>
              <w:jc w:val="right"/>
              <w:rPr>
                <w:rFonts w:ascii="方正书宋_GBK" w:eastAsia="方正书宋_GBK"/>
                <w:b/>
                <w:sz w:val="18"/>
                <w:szCs w:val="18"/>
              </w:rPr>
            </w:pPr>
          </w:p>
        </w:tc>
        <w:tc>
          <w:tcPr>
            <w:tcW w:w="615" w:type="dxa"/>
            <w:noWrap w:val="0"/>
            <w:vAlign w:val="center"/>
          </w:tcPr>
          <w:p>
            <w:pPr>
              <w:spacing w:line="300" w:lineRule="exact"/>
              <w:jc w:val="right"/>
              <w:rPr>
                <w:rFonts w:ascii="方正书宋_GBK" w:eastAsia="方正书宋_GBK"/>
                <w:b/>
                <w:sz w:val="18"/>
                <w:szCs w:val="18"/>
              </w:rPr>
            </w:pPr>
          </w:p>
        </w:tc>
        <w:tc>
          <w:tcPr>
            <w:tcW w:w="661" w:type="dxa"/>
            <w:noWrap w:val="0"/>
            <w:vAlign w:val="center"/>
          </w:tcPr>
          <w:p>
            <w:pPr>
              <w:spacing w:line="300" w:lineRule="exact"/>
              <w:jc w:val="right"/>
              <w:rPr>
                <w:rFonts w:ascii="方正书宋_GBK" w:eastAsia="方正书宋_GBK"/>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5882" w:type="dxa"/>
            <w:noWrap w:val="0"/>
            <w:vAlign w:val="center"/>
          </w:tcPr>
          <w:p>
            <w:pPr>
              <w:spacing w:line="300" w:lineRule="exact"/>
              <w:jc w:val="center"/>
              <w:rPr>
                <w:rFonts w:hint="eastAsia" w:ascii="方正书宋_GBK" w:eastAsia="方正书宋_GBK"/>
                <w:b/>
                <w:sz w:val="18"/>
                <w:szCs w:val="18"/>
              </w:rPr>
            </w:pPr>
            <w:r>
              <w:rPr>
                <w:rFonts w:hint="eastAsia" w:ascii="方正书宋_GBK" w:eastAsia="方正书宋_GBK"/>
                <w:b/>
                <w:sz w:val="18"/>
                <w:szCs w:val="18"/>
              </w:rPr>
              <w:t>霸州市扬芬港镇人民政府小计</w:t>
            </w:r>
          </w:p>
        </w:tc>
        <w:tc>
          <w:tcPr>
            <w:tcW w:w="720" w:type="dxa"/>
            <w:noWrap w:val="0"/>
            <w:vAlign w:val="center"/>
          </w:tcPr>
          <w:p>
            <w:pPr>
              <w:spacing w:line="300" w:lineRule="exact"/>
              <w:jc w:val="right"/>
              <w:rPr>
                <w:rFonts w:ascii="方正书宋_GBK" w:eastAsia="方正书宋_GBK"/>
                <w:b/>
                <w:sz w:val="18"/>
                <w:szCs w:val="18"/>
              </w:rPr>
            </w:pPr>
          </w:p>
        </w:tc>
        <w:tc>
          <w:tcPr>
            <w:tcW w:w="585" w:type="dxa"/>
            <w:noWrap w:val="0"/>
            <w:vAlign w:val="center"/>
          </w:tcPr>
          <w:p>
            <w:pPr>
              <w:spacing w:line="300" w:lineRule="exact"/>
              <w:jc w:val="left"/>
              <w:rPr>
                <w:rFonts w:ascii="方正书宋_GBK" w:eastAsia="方正书宋_GBK"/>
                <w:b/>
                <w:sz w:val="18"/>
                <w:szCs w:val="18"/>
              </w:rPr>
            </w:pPr>
          </w:p>
        </w:tc>
        <w:tc>
          <w:tcPr>
            <w:tcW w:w="675" w:type="dxa"/>
            <w:noWrap w:val="0"/>
            <w:vAlign w:val="center"/>
          </w:tcPr>
          <w:p>
            <w:pPr>
              <w:spacing w:line="300" w:lineRule="exact"/>
              <w:jc w:val="left"/>
              <w:rPr>
                <w:rFonts w:ascii="方正书宋_GBK" w:eastAsia="方正书宋_GBK"/>
                <w:b/>
                <w:sz w:val="18"/>
                <w:szCs w:val="18"/>
              </w:rPr>
            </w:pPr>
          </w:p>
        </w:tc>
        <w:tc>
          <w:tcPr>
            <w:tcW w:w="375" w:type="dxa"/>
            <w:noWrap w:val="0"/>
            <w:vAlign w:val="center"/>
          </w:tcPr>
          <w:p>
            <w:pPr>
              <w:spacing w:line="300" w:lineRule="exact"/>
              <w:jc w:val="left"/>
              <w:rPr>
                <w:rFonts w:ascii="方正书宋_GBK" w:eastAsia="方正书宋_GBK"/>
                <w:b/>
                <w:sz w:val="18"/>
                <w:szCs w:val="18"/>
              </w:rPr>
            </w:pPr>
          </w:p>
        </w:tc>
        <w:tc>
          <w:tcPr>
            <w:tcW w:w="585" w:type="dxa"/>
            <w:noWrap w:val="0"/>
            <w:vAlign w:val="center"/>
          </w:tcPr>
          <w:p>
            <w:pPr>
              <w:spacing w:line="300" w:lineRule="exact"/>
              <w:jc w:val="right"/>
              <w:rPr>
                <w:rFonts w:ascii="方正书宋_GBK" w:eastAsia="方正书宋_GBK"/>
                <w:b/>
                <w:sz w:val="18"/>
                <w:szCs w:val="18"/>
              </w:rPr>
            </w:pPr>
          </w:p>
        </w:tc>
        <w:tc>
          <w:tcPr>
            <w:tcW w:w="750" w:type="dxa"/>
            <w:noWrap w:val="0"/>
            <w:vAlign w:val="center"/>
          </w:tcPr>
          <w:p>
            <w:pPr>
              <w:spacing w:line="300" w:lineRule="exact"/>
              <w:jc w:val="right"/>
              <w:rPr>
                <w:rFonts w:ascii="方正书宋_GBK" w:eastAsia="方正书宋_GBK"/>
                <w:b/>
                <w:sz w:val="18"/>
                <w:szCs w:val="18"/>
              </w:rPr>
            </w:pPr>
          </w:p>
        </w:tc>
        <w:tc>
          <w:tcPr>
            <w:tcW w:w="780" w:type="dxa"/>
            <w:noWrap w:val="0"/>
            <w:vAlign w:val="center"/>
          </w:tcPr>
          <w:p>
            <w:pPr>
              <w:spacing w:line="300" w:lineRule="exact"/>
              <w:jc w:val="right"/>
              <w:rPr>
                <w:rFonts w:ascii="方正书宋_GBK" w:eastAsia="方正书宋_GBK"/>
                <w:b/>
                <w:sz w:val="18"/>
                <w:szCs w:val="18"/>
              </w:rPr>
            </w:pPr>
            <w:r>
              <w:rPr>
                <w:rFonts w:ascii="方正书宋_GBK" w:eastAsia="方正书宋_GBK"/>
                <w:b/>
                <w:sz w:val="18"/>
                <w:szCs w:val="18"/>
              </w:rPr>
              <w:t>212.00</w:t>
            </w:r>
          </w:p>
        </w:tc>
        <w:tc>
          <w:tcPr>
            <w:tcW w:w="810" w:type="dxa"/>
            <w:noWrap w:val="0"/>
            <w:vAlign w:val="center"/>
          </w:tcPr>
          <w:p>
            <w:pPr>
              <w:spacing w:line="300" w:lineRule="exact"/>
              <w:jc w:val="right"/>
              <w:rPr>
                <w:rFonts w:ascii="方正书宋_GBK" w:eastAsia="方正书宋_GBK"/>
                <w:b/>
                <w:sz w:val="18"/>
                <w:szCs w:val="18"/>
              </w:rPr>
            </w:pPr>
            <w:r>
              <w:rPr>
                <w:rFonts w:ascii="方正书宋_GBK" w:eastAsia="方正书宋_GBK"/>
                <w:b/>
                <w:sz w:val="18"/>
                <w:szCs w:val="18"/>
              </w:rPr>
              <w:t>212.00</w:t>
            </w:r>
          </w:p>
        </w:tc>
        <w:tc>
          <w:tcPr>
            <w:tcW w:w="825" w:type="dxa"/>
            <w:noWrap w:val="0"/>
            <w:vAlign w:val="center"/>
          </w:tcPr>
          <w:p>
            <w:pPr>
              <w:spacing w:line="300" w:lineRule="exact"/>
              <w:jc w:val="right"/>
              <w:rPr>
                <w:rFonts w:ascii="方正书宋_GBK" w:eastAsia="方正书宋_GBK"/>
                <w:b/>
                <w:sz w:val="18"/>
                <w:szCs w:val="18"/>
              </w:rPr>
            </w:pPr>
            <w:r>
              <w:rPr>
                <w:rFonts w:ascii="方正书宋_GBK" w:eastAsia="方正书宋_GBK"/>
                <w:b/>
                <w:sz w:val="18"/>
                <w:szCs w:val="18"/>
              </w:rPr>
              <w:t>212.00</w:t>
            </w:r>
          </w:p>
        </w:tc>
        <w:tc>
          <w:tcPr>
            <w:tcW w:w="705" w:type="dxa"/>
            <w:noWrap w:val="0"/>
            <w:vAlign w:val="center"/>
          </w:tcPr>
          <w:p>
            <w:pPr>
              <w:spacing w:line="300" w:lineRule="exact"/>
              <w:jc w:val="right"/>
              <w:rPr>
                <w:rFonts w:ascii="方正书宋_GBK" w:eastAsia="方正书宋_GBK"/>
                <w:b/>
                <w:sz w:val="18"/>
                <w:szCs w:val="18"/>
              </w:rPr>
            </w:pPr>
          </w:p>
        </w:tc>
        <w:tc>
          <w:tcPr>
            <w:tcW w:w="600" w:type="dxa"/>
            <w:noWrap w:val="0"/>
            <w:vAlign w:val="center"/>
          </w:tcPr>
          <w:p>
            <w:pPr>
              <w:spacing w:line="300" w:lineRule="exact"/>
              <w:jc w:val="right"/>
              <w:rPr>
                <w:rFonts w:ascii="方正书宋_GBK" w:eastAsia="方正书宋_GBK"/>
                <w:b/>
                <w:sz w:val="18"/>
                <w:szCs w:val="18"/>
              </w:rPr>
            </w:pPr>
          </w:p>
        </w:tc>
        <w:tc>
          <w:tcPr>
            <w:tcW w:w="615" w:type="dxa"/>
            <w:noWrap w:val="0"/>
            <w:vAlign w:val="center"/>
          </w:tcPr>
          <w:p>
            <w:pPr>
              <w:spacing w:line="300" w:lineRule="exact"/>
              <w:jc w:val="right"/>
              <w:rPr>
                <w:rFonts w:ascii="方正书宋_GBK" w:eastAsia="方正书宋_GBK"/>
                <w:b/>
                <w:sz w:val="18"/>
                <w:szCs w:val="18"/>
              </w:rPr>
            </w:pPr>
          </w:p>
        </w:tc>
        <w:tc>
          <w:tcPr>
            <w:tcW w:w="661" w:type="dxa"/>
            <w:noWrap w:val="0"/>
            <w:vAlign w:val="center"/>
          </w:tcPr>
          <w:p>
            <w:pPr>
              <w:spacing w:line="300" w:lineRule="exact"/>
              <w:jc w:val="right"/>
              <w:rPr>
                <w:rFonts w:ascii="方正书宋_GBK" w:eastAsia="方正书宋_GBK"/>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环境卫生治理经费</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34.59</w:t>
            </w:r>
          </w:p>
        </w:tc>
        <w:tc>
          <w:tcPr>
            <w:tcW w:w="585" w:type="dxa"/>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服务</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C</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31.50</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31.50</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31.50</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31.50</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环境卫生治理经费</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34.59</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货物</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A</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3.09</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3.09</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3.09</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3.09</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关于提前下达2019年革命老区转移支付资金的通知（冀财预[2018]74号）</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70.00</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工程</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B</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70.00</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70.00</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70.00</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70.00</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大气污染防治经费</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36.50</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服务</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C</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12.00</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12.00</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12.00</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12.00</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大气污染防治经费</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36.50</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服务</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C</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19.50</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19.50</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19.50</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19.50</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大气污染防治经费</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36.50</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货物</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A</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5.00</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5.00</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5.00</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5.00</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关于提前下达2019年省级三馆一站免费开放专项资金的通知（冀财教[2018]135号）</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0.38</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服务</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C</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0.17</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0.17</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0.17</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0.17</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文化站免费开放县级资金</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2.13</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服务</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C</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1.33</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1.33</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1.33</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1.33</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关于提前下达2019年中央补助地方美术馆公共图书馆文化馆（站）免费开放专项资金预算的通知（冀财教[2018]117号）</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2.50</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服务</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C</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0.50</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0.50</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0.50</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0.50</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霸州市第二十四中学附属工程款</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40.00</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工程</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B</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40.00</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40.00</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40.00</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40.00</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综合治税工作经费</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7.68</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货物</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A</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7.68</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7.68</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7.68</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7.68</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工程审计资金</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2.23</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服务</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C</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2.23</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2.23</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2.23</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2.23</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扬水站运转经费</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19.00</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服务</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C</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15.84</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15.84</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15.84</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15.84</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882"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扬水站运转经费</w:t>
            </w:r>
          </w:p>
        </w:tc>
        <w:tc>
          <w:tcPr>
            <w:tcW w:w="72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19.00</w:t>
            </w:r>
          </w:p>
        </w:tc>
        <w:tc>
          <w:tcPr>
            <w:tcW w:w="585" w:type="dxa"/>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工程</w:t>
            </w:r>
          </w:p>
        </w:tc>
        <w:tc>
          <w:tcPr>
            <w:tcW w:w="675" w:type="dxa"/>
            <w:noWrap w:val="0"/>
            <w:vAlign w:val="center"/>
          </w:tcPr>
          <w:p>
            <w:pPr>
              <w:spacing w:line="300" w:lineRule="exact"/>
              <w:jc w:val="left"/>
              <w:rPr>
                <w:rFonts w:ascii="方正书宋_GBK" w:eastAsia="方正书宋_GBK"/>
                <w:sz w:val="18"/>
                <w:szCs w:val="18"/>
              </w:rPr>
            </w:pPr>
            <w:r>
              <w:rPr>
                <w:rFonts w:ascii="方正书宋_GBK" w:eastAsia="方正书宋_GBK"/>
                <w:sz w:val="18"/>
                <w:szCs w:val="18"/>
              </w:rPr>
              <w:t>B</w:t>
            </w:r>
          </w:p>
        </w:tc>
        <w:tc>
          <w:tcPr>
            <w:tcW w:w="375" w:type="dxa"/>
            <w:noWrap w:val="0"/>
            <w:vAlign w:val="center"/>
          </w:tcPr>
          <w:p>
            <w:pPr>
              <w:spacing w:line="300" w:lineRule="exact"/>
              <w:jc w:val="left"/>
              <w:rPr>
                <w:rFonts w:ascii="方正书宋_GBK" w:eastAsia="方正书宋_GBK"/>
                <w:sz w:val="18"/>
                <w:szCs w:val="18"/>
              </w:rPr>
            </w:pPr>
          </w:p>
        </w:tc>
        <w:tc>
          <w:tcPr>
            <w:tcW w:w="58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1.00</w:t>
            </w:r>
          </w:p>
        </w:tc>
        <w:tc>
          <w:tcPr>
            <w:tcW w:w="75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3.16</w:t>
            </w:r>
          </w:p>
        </w:tc>
        <w:tc>
          <w:tcPr>
            <w:tcW w:w="78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3.16</w:t>
            </w:r>
          </w:p>
        </w:tc>
        <w:tc>
          <w:tcPr>
            <w:tcW w:w="810"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3.16</w:t>
            </w:r>
          </w:p>
        </w:tc>
        <w:tc>
          <w:tcPr>
            <w:tcW w:w="825" w:type="dxa"/>
            <w:noWrap w:val="0"/>
            <w:vAlign w:val="center"/>
          </w:tcPr>
          <w:p>
            <w:pPr>
              <w:spacing w:line="300" w:lineRule="exact"/>
              <w:jc w:val="right"/>
              <w:rPr>
                <w:rFonts w:ascii="方正书宋_GBK" w:eastAsia="方正书宋_GBK"/>
                <w:sz w:val="18"/>
                <w:szCs w:val="18"/>
              </w:rPr>
            </w:pPr>
            <w:r>
              <w:rPr>
                <w:rFonts w:ascii="方正书宋_GBK" w:eastAsia="方正书宋_GBK"/>
                <w:sz w:val="18"/>
                <w:szCs w:val="18"/>
              </w:rPr>
              <w:t>3.16</w:t>
            </w:r>
          </w:p>
        </w:tc>
        <w:tc>
          <w:tcPr>
            <w:tcW w:w="705" w:type="dxa"/>
            <w:noWrap w:val="0"/>
            <w:vAlign w:val="center"/>
          </w:tcPr>
          <w:p>
            <w:pPr>
              <w:spacing w:line="300" w:lineRule="exact"/>
              <w:jc w:val="right"/>
              <w:rPr>
                <w:rFonts w:ascii="方正书宋_GBK" w:eastAsia="方正书宋_GBK"/>
                <w:sz w:val="18"/>
                <w:szCs w:val="18"/>
              </w:rPr>
            </w:pPr>
          </w:p>
        </w:tc>
        <w:tc>
          <w:tcPr>
            <w:tcW w:w="600" w:type="dxa"/>
            <w:noWrap w:val="0"/>
            <w:vAlign w:val="center"/>
          </w:tcPr>
          <w:p>
            <w:pPr>
              <w:spacing w:line="300" w:lineRule="exact"/>
              <w:jc w:val="right"/>
              <w:rPr>
                <w:rFonts w:ascii="方正书宋_GBK" w:eastAsia="方正书宋_GBK"/>
                <w:sz w:val="18"/>
                <w:szCs w:val="18"/>
              </w:rPr>
            </w:pPr>
          </w:p>
        </w:tc>
        <w:tc>
          <w:tcPr>
            <w:tcW w:w="615" w:type="dxa"/>
            <w:noWrap w:val="0"/>
            <w:vAlign w:val="center"/>
          </w:tcPr>
          <w:p>
            <w:pPr>
              <w:spacing w:line="300" w:lineRule="exact"/>
              <w:jc w:val="right"/>
              <w:rPr>
                <w:rFonts w:ascii="方正书宋_GBK" w:eastAsia="方正书宋_GBK"/>
                <w:sz w:val="18"/>
                <w:szCs w:val="18"/>
              </w:rPr>
            </w:pPr>
          </w:p>
        </w:tc>
        <w:tc>
          <w:tcPr>
            <w:tcW w:w="661" w:type="dxa"/>
            <w:noWrap w:val="0"/>
            <w:vAlign w:val="center"/>
          </w:tcPr>
          <w:p>
            <w:pPr>
              <w:spacing w:line="300" w:lineRule="exact"/>
              <w:jc w:val="right"/>
              <w:rPr>
                <w:rFonts w:ascii="方正书宋_GBK" w:eastAsia="方正书宋_GBK"/>
                <w:sz w:val="18"/>
                <w:szCs w:val="18"/>
              </w:rPr>
            </w:pPr>
          </w:p>
        </w:tc>
      </w:tr>
    </w:tbl>
    <w:p>
      <w:pPr>
        <w:tabs>
          <w:tab w:val="left" w:pos="3765"/>
        </w:tabs>
        <w:outlineLvl w:val="0"/>
        <w:rPr>
          <w:rFonts w:ascii="黑体" w:hAnsi="黑体" w:eastAsia="黑体"/>
          <w:sz w:val="32"/>
          <w:szCs w:val="32"/>
        </w:rPr>
      </w:pPr>
      <w:r>
        <w:rPr>
          <w:rFonts w:ascii="仿宋_GB2312" w:hAnsi="仿宋" w:eastAsia="仿宋_GB2312"/>
          <w:sz w:val="32"/>
          <w:szCs w:val="32"/>
        </w:rPr>
        <w:t xml:space="preserve">    </w:t>
      </w:r>
      <w:r>
        <w:rPr>
          <w:rFonts w:hint="eastAsia" w:ascii="黑体" w:hAnsi="黑体" w:eastAsia="黑体"/>
          <w:sz w:val="32"/>
          <w:szCs w:val="32"/>
        </w:rPr>
        <w:t>七、国有资产信息</w:t>
      </w:r>
      <w:r>
        <w:rPr>
          <w:rFonts w:ascii="黑体" w:hAnsi="黑体" w:eastAsia="黑体"/>
          <w:sz w:val="32"/>
          <w:szCs w:val="32"/>
        </w:rPr>
        <w:tab/>
      </w:r>
    </w:p>
    <w:p>
      <w:pPr>
        <w:spacing w:line="580" w:lineRule="atLeast"/>
        <w:ind w:firstLine="640" w:firstLineChars="200"/>
        <w:rPr>
          <w:rFonts w:hint="eastAsia" w:ascii="仿宋_GB2312" w:hAnsi="仿宋" w:eastAsia="仿宋_GB2312" w:cs="宋体"/>
          <w:sz w:val="32"/>
          <w:szCs w:val="32"/>
          <w:lang w:eastAsia="zh-CN"/>
        </w:rPr>
      </w:pPr>
      <w:r>
        <w:rPr>
          <w:rFonts w:hint="eastAsia" w:ascii="仿宋_GB2312" w:hAnsi="仿宋" w:eastAsia="仿宋_GB2312" w:cs="宋体"/>
          <w:sz w:val="32"/>
          <w:szCs w:val="32"/>
        </w:rPr>
        <w:t>霸州市扬芬港镇人民政府（含所属单位）上年末固定资产金额为</w:t>
      </w:r>
      <w:r>
        <w:rPr>
          <w:rFonts w:hint="eastAsia" w:ascii="仿宋_GB2312" w:hAnsi="仿宋" w:eastAsia="仿宋_GB2312"/>
          <w:sz w:val="32"/>
          <w:szCs w:val="32"/>
        </w:rPr>
        <w:t>381.72</w:t>
      </w:r>
      <w:r>
        <w:rPr>
          <w:rFonts w:hint="eastAsia" w:ascii="仿宋_GB2312" w:hAnsi="仿宋" w:eastAsia="仿宋_GB2312" w:cs="宋体"/>
          <w:sz w:val="32"/>
          <w:szCs w:val="32"/>
        </w:rPr>
        <w:t>万元，本年度</w:t>
      </w:r>
      <w:r>
        <w:rPr>
          <w:rFonts w:hint="eastAsia" w:ascii="仿宋_GB2312" w:hAnsi="Times New Roman" w:eastAsia="仿宋_GB2312"/>
          <w:sz w:val="32"/>
          <w:szCs w:val="32"/>
        </w:rPr>
        <w:t>我部门</w:t>
      </w:r>
      <w:r>
        <w:rPr>
          <w:rFonts w:hint="eastAsia" w:ascii="仿宋_GB2312" w:hAnsi="Times New Roman" w:eastAsia="仿宋_GB2312"/>
          <w:sz w:val="32"/>
          <w:szCs w:val="32"/>
          <w:lang w:val="en-US" w:eastAsia="zh-CN"/>
        </w:rPr>
        <w:t>无新增固定资产预算计划</w:t>
      </w:r>
      <w:r>
        <w:rPr>
          <w:rFonts w:hint="eastAsia" w:ascii="仿宋_GB2312" w:hAnsi="Times New Roman" w:eastAsia="仿宋_GB2312"/>
          <w:sz w:val="32"/>
          <w:szCs w:val="32"/>
          <w:lang w:eastAsia="zh-CN"/>
        </w:rPr>
        <w:t>。</w:t>
      </w:r>
    </w:p>
    <w:tbl>
      <w:tblPr>
        <w:tblStyle w:val="6"/>
        <w:tblW w:w="13482" w:type="dxa"/>
        <w:jc w:val="center"/>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645" w:hRule="atLeast"/>
          <w:jc w:val="center"/>
        </w:trPr>
        <w:tc>
          <w:tcPr>
            <w:tcW w:w="13482" w:type="dxa"/>
            <w:gridSpan w:val="3"/>
            <w:tcBorders>
              <w:top w:val="nil"/>
              <w:left w:val="nil"/>
              <w:bottom w:val="nil"/>
              <w:right w:val="nil"/>
            </w:tcBorders>
            <w:vAlign w:val="center"/>
          </w:tcPr>
          <w:p>
            <w:pPr>
              <w:widowControl/>
              <w:jc w:val="center"/>
              <w:rPr>
                <w:rFonts w:ascii="方正小标宋_GBK" w:hAnsi="仿宋" w:eastAsia="方正小标宋_GBK" w:cs="宋体"/>
                <w:bCs/>
                <w:kern w:val="0"/>
                <w:sz w:val="32"/>
                <w:szCs w:val="32"/>
              </w:rPr>
            </w:pPr>
            <w:r>
              <w:rPr>
                <w:rFonts w:hint="eastAsia" w:ascii="方正小标宋_GBK" w:hAnsi="仿宋" w:eastAsia="方正小标宋_GBK" w:cs="宋体"/>
                <w:bCs/>
                <w:kern w:val="0"/>
                <w:sz w:val="32"/>
                <w:szCs w:val="32"/>
              </w:rPr>
              <w:t>霸州市扬芬港镇人民政府部门固定资产占用情况表</w:t>
            </w:r>
          </w:p>
        </w:tc>
      </w:tr>
      <w:tr>
        <w:tblPrEx>
          <w:tblCellMar>
            <w:top w:w="0" w:type="dxa"/>
            <w:left w:w="108" w:type="dxa"/>
            <w:bottom w:w="0" w:type="dxa"/>
            <w:right w:w="108" w:type="dxa"/>
          </w:tblCellMar>
        </w:tblPrEx>
        <w:trPr>
          <w:trHeight w:val="459" w:hRule="atLeast"/>
          <w:jc w:val="center"/>
        </w:trPr>
        <w:tc>
          <w:tcPr>
            <w:tcW w:w="8379" w:type="dxa"/>
            <w:gridSpan w:val="2"/>
            <w:tcBorders>
              <w:top w:val="nil"/>
              <w:left w:val="nil"/>
              <w:bottom w:val="nil"/>
              <w:right w:val="nil"/>
            </w:tcBorders>
            <w:vAlign w:val="center"/>
          </w:tcPr>
          <w:p>
            <w:pPr>
              <w:widowControl/>
              <w:jc w:val="left"/>
              <w:rPr>
                <w:rFonts w:ascii="方正小标宋_GBK" w:hAnsi="仿宋" w:eastAsia="方正小标宋_GBK" w:cs="宋体"/>
                <w:kern w:val="0"/>
                <w:szCs w:val="21"/>
              </w:rPr>
            </w:pPr>
            <w:r>
              <w:rPr>
                <w:rFonts w:hint="eastAsia" w:ascii="方正小标宋_GBK" w:hAnsi="仿宋" w:eastAsia="方正小标宋_GBK" w:cs="宋体"/>
                <w:kern w:val="0"/>
                <w:szCs w:val="21"/>
              </w:rPr>
              <w:t>编制部门：</w:t>
            </w:r>
            <w:r>
              <w:rPr>
                <w:rFonts w:ascii="方正小标宋_GBK" w:hAnsi="仿宋" w:eastAsia="方正小标宋_GBK" w:cs="宋体"/>
                <w:kern w:val="0"/>
                <w:szCs w:val="21"/>
              </w:rPr>
              <w:t>963</w:t>
            </w:r>
            <w:r>
              <w:rPr>
                <w:rFonts w:hint="eastAsia" w:ascii="方正小标宋_GBK" w:hAnsi="仿宋" w:eastAsia="方正小标宋_GBK" w:cs="宋体"/>
                <w:kern w:val="0"/>
                <w:szCs w:val="21"/>
              </w:rPr>
              <w:t>霸州市扬芬港镇人民政府</w:t>
            </w:r>
          </w:p>
        </w:tc>
        <w:tc>
          <w:tcPr>
            <w:tcW w:w="5103" w:type="dxa"/>
            <w:tcBorders>
              <w:top w:val="nil"/>
              <w:left w:val="nil"/>
              <w:bottom w:val="nil"/>
              <w:right w:val="nil"/>
            </w:tcBorders>
            <w:vAlign w:val="center"/>
          </w:tcPr>
          <w:p>
            <w:pPr>
              <w:widowControl/>
              <w:jc w:val="right"/>
              <w:rPr>
                <w:rFonts w:ascii="方正小标宋_GBK" w:hAnsi="仿宋" w:eastAsia="方正小标宋_GBK" w:cs="宋体"/>
                <w:kern w:val="0"/>
                <w:sz w:val="24"/>
                <w:szCs w:val="32"/>
              </w:rPr>
            </w:pPr>
            <w:r>
              <w:rPr>
                <w:rFonts w:hint="eastAsia" w:ascii="方正小标宋_GBK" w:hAnsi="仿宋" w:eastAsia="方正小标宋_GBK" w:cs="宋体"/>
                <w:kern w:val="0"/>
                <w:szCs w:val="21"/>
              </w:rPr>
              <w:t>截止时间：</w:t>
            </w:r>
            <w:r>
              <w:rPr>
                <w:rFonts w:ascii="方正小标宋_GBK" w:hAnsi="仿宋" w:eastAsia="方正小标宋_GBK" w:cs="宋体"/>
                <w:kern w:val="0"/>
                <w:szCs w:val="21"/>
              </w:rPr>
              <w:t>201</w:t>
            </w:r>
            <w:r>
              <w:rPr>
                <w:rFonts w:hint="eastAsia" w:ascii="方正小标宋_GBK" w:hAnsi="仿宋" w:eastAsia="方正小标宋_GBK" w:cs="宋体"/>
                <w:kern w:val="0"/>
                <w:szCs w:val="21"/>
                <w:lang w:val="en-US" w:eastAsia="zh-CN"/>
              </w:rPr>
              <w:t>8</w:t>
            </w:r>
            <w:r>
              <w:rPr>
                <w:rFonts w:hint="eastAsia" w:ascii="方正小标宋_GBK" w:hAnsi="仿宋" w:eastAsia="方正小标宋_GBK" w:cs="宋体"/>
                <w:kern w:val="0"/>
                <w:szCs w:val="21"/>
              </w:rPr>
              <w:t>年</w:t>
            </w:r>
            <w:r>
              <w:rPr>
                <w:rFonts w:ascii="方正小标宋_GBK" w:hAnsi="仿宋" w:eastAsia="方正小标宋_GBK" w:cs="宋体"/>
                <w:kern w:val="0"/>
                <w:szCs w:val="21"/>
              </w:rPr>
              <w:t>12</w:t>
            </w:r>
            <w:r>
              <w:rPr>
                <w:rFonts w:hint="eastAsia" w:ascii="方正小标宋_GBK" w:hAnsi="仿宋" w:eastAsia="方正小标宋_GBK" w:cs="宋体"/>
                <w:kern w:val="0"/>
                <w:szCs w:val="21"/>
              </w:rPr>
              <w:t>月</w:t>
            </w:r>
            <w:r>
              <w:rPr>
                <w:rFonts w:ascii="方正小标宋_GBK" w:hAnsi="仿宋" w:eastAsia="方正小标宋_GBK" w:cs="宋体"/>
                <w:kern w:val="0"/>
                <w:szCs w:val="21"/>
              </w:rPr>
              <w:t>31</w:t>
            </w:r>
            <w:r>
              <w:rPr>
                <w:rFonts w:hint="eastAsia" w:ascii="方正小标宋_GBK" w:hAnsi="仿宋" w:eastAsia="方正小标宋_GBK" w:cs="宋体"/>
                <w:kern w:val="0"/>
                <w:szCs w:val="21"/>
              </w:rPr>
              <w:t>日</w:t>
            </w:r>
            <w:r>
              <w:rPr>
                <w:rFonts w:ascii="方正小标宋_GBK" w:hAnsi="仿宋" w:eastAsia="方正小标宋_GBK" w:cs="宋体"/>
                <w:kern w:val="0"/>
                <w:szCs w:val="21"/>
              </w:rPr>
              <w:t xml:space="preserve">  </w:t>
            </w:r>
          </w:p>
        </w:tc>
      </w:tr>
      <w:tr>
        <w:tblPrEx>
          <w:tblCellMar>
            <w:top w:w="0" w:type="dxa"/>
            <w:left w:w="108" w:type="dxa"/>
            <w:bottom w:w="0" w:type="dxa"/>
            <w:right w:w="108" w:type="dxa"/>
          </w:tblCellMar>
        </w:tblPrEx>
        <w:trPr>
          <w:trHeight w:val="509" w:hRule="atLeast"/>
          <w:jc w:val="center"/>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kern w:val="0"/>
                <w:sz w:val="28"/>
                <w:szCs w:val="32"/>
              </w:rPr>
            </w:pPr>
            <w:r>
              <w:rPr>
                <w:rFonts w:hint="eastAsia" w:ascii="仿宋_GB2312" w:hAnsi="仿宋" w:eastAsia="仿宋_GB2312" w:cs="宋体"/>
                <w:b/>
                <w:bCs/>
                <w:kern w:val="0"/>
                <w:sz w:val="28"/>
                <w:szCs w:val="32"/>
              </w:rPr>
              <w:t>项</w:t>
            </w:r>
            <w:r>
              <w:rPr>
                <w:rFonts w:ascii="仿宋_GB2312" w:hAnsi="仿宋" w:eastAsia="仿宋_GB2312" w:cs="宋体"/>
                <w:b/>
                <w:bCs/>
                <w:kern w:val="0"/>
                <w:sz w:val="28"/>
                <w:szCs w:val="32"/>
              </w:rPr>
              <w:t xml:space="preserve">   </w:t>
            </w:r>
            <w:r>
              <w:rPr>
                <w:rFonts w:hint="eastAsia" w:ascii="仿宋_GB2312" w:hAnsi="仿宋" w:eastAsia="仿宋_GB2312" w:cs="宋体"/>
                <w:b/>
                <w:bCs/>
                <w:kern w:val="0"/>
                <w:sz w:val="28"/>
                <w:szCs w:val="3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8"/>
                <w:szCs w:val="32"/>
              </w:rPr>
            </w:pPr>
            <w:r>
              <w:rPr>
                <w:rFonts w:hint="eastAsia" w:ascii="仿宋_GB2312" w:hAnsi="仿宋" w:eastAsia="仿宋_GB2312" w:cs="宋体"/>
                <w:b/>
                <w:bCs/>
                <w:kern w:val="0"/>
                <w:sz w:val="28"/>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28"/>
                <w:szCs w:val="32"/>
              </w:rPr>
            </w:pPr>
            <w:r>
              <w:rPr>
                <w:rFonts w:hint="eastAsia" w:ascii="仿宋_GB2312" w:hAnsi="仿宋" w:eastAsia="仿宋_GB2312" w:cs="宋体"/>
                <w:b/>
                <w:bCs/>
                <w:kern w:val="0"/>
                <w:sz w:val="28"/>
                <w:szCs w:val="32"/>
              </w:rPr>
              <w:t>价值（金额单位：万元）</w:t>
            </w:r>
          </w:p>
        </w:tc>
      </w:tr>
      <w:tr>
        <w:tblPrEx>
          <w:tblCellMar>
            <w:top w:w="0" w:type="dxa"/>
            <w:left w:w="108" w:type="dxa"/>
            <w:bottom w:w="0" w:type="dxa"/>
            <w:right w:w="108" w:type="dxa"/>
          </w:tblCellMar>
        </w:tblPrEx>
        <w:trPr>
          <w:trHeight w:val="549"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ascii="仿宋_GB2312" w:hAnsi="仿宋" w:eastAsia="仿宋_GB2312" w:cs="宋体"/>
                <w:kern w:val="0"/>
                <w:sz w:val="28"/>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381.72</w:t>
            </w: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8"/>
                <w:szCs w:val="32"/>
              </w:rPr>
            </w:pPr>
            <w:r>
              <w:rPr>
                <w:rFonts w:ascii="仿宋_GB2312" w:hAnsi="仿宋" w:eastAsia="仿宋_GB2312" w:cs="宋体"/>
                <w:kern w:val="0"/>
                <w:sz w:val="28"/>
                <w:szCs w:val="32"/>
              </w:rPr>
              <w:t>1</w:t>
            </w:r>
            <w:r>
              <w:rPr>
                <w:rFonts w:hint="eastAsia" w:ascii="仿宋_GB2312" w:hAnsi="仿宋" w:eastAsia="仿宋_GB2312" w:cs="宋体"/>
                <w:kern w:val="0"/>
                <w:sz w:val="28"/>
                <w:szCs w:val="3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ascii="仿宋_GB2312" w:hAnsi="仿宋" w:eastAsia="仿宋_GB2312" w:cs="宋体"/>
                <w:kern w:val="0"/>
                <w:sz w:val="28"/>
                <w:szCs w:val="32"/>
              </w:rPr>
              <w:t>4300</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ascii="仿宋_GB2312" w:hAnsi="仿宋" w:eastAsia="仿宋_GB2312" w:cs="宋体"/>
                <w:kern w:val="0"/>
                <w:sz w:val="28"/>
                <w:szCs w:val="32"/>
              </w:rPr>
              <w:t>204.00</w:t>
            </w:r>
          </w:p>
        </w:tc>
      </w:tr>
      <w:tr>
        <w:tblPrEx>
          <w:tblCellMar>
            <w:top w:w="0" w:type="dxa"/>
            <w:left w:w="108" w:type="dxa"/>
            <w:bottom w:w="0" w:type="dxa"/>
            <w:right w:w="108" w:type="dxa"/>
          </w:tblCellMar>
        </w:tblPrEx>
        <w:trPr>
          <w:trHeight w:val="49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8"/>
                <w:szCs w:val="32"/>
              </w:rPr>
            </w:pPr>
            <w:r>
              <w:rPr>
                <w:rFonts w:ascii="仿宋_GB2312" w:hAnsi="仿宋" w:eastAsia="仿宋_GB2312" w:cs="宋体"/>
                <w:kern w:val="0"/>
                <w:sz w:val="28"/>
                <w:szCs w:val="32"/>
              </w:rPr>
              <w:t xml:space="preserve">   </w:t>
            </w:r>
            <w:r>
              <w:rPr>
                <w:rFonts w:hint="eastAsia" w:ascii="仿宋_GB2312" w:hAnsi="仿宋" w:eastAsia="仿宋_GB2312" w:cs="宋体"/>
                <w:kern w:val="0"/>
                <w:sz w:val="28"/>
                <w:szCs w:val="3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ascii="仿宋_GB2312" w:hAnsi="仿宋" w:eastAsia="仿宋_GB2312" w:cs="宋体"/>
                <w:kern w:val="0"/>
                <w:sz w:val="28"/>
                <w:szCs w:val="32"/>
              </w:rPr>
              <w:t>4300</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ascii="仿宋_GB2312" w:hAnsi="仿宋" w:eastAsia="仿宋_GB2312" w:cs="宋体"/>
                <w:kern w:val="0"/>
                <w:sz w:val="28"/>
                <w:szCs w:val="32"/>
              </w:rPr>
              <w:t>204.00</w:t>
            </w:r>
          </w:p>
        </w:tc>
      </w:tr>
      <w:tr>
        <w:tblPrEx>
          <w:tblCellMar>
            <w:top w:w="0" w:type="dxa"/>
            <w:left w:w="108" w:type="dxa"/>
            <w:bottom w:w="0" w:type="dxa"/>
            <w:right w:w="108" w:type="dxa"/>
          </w:tblCellMar>
        </w:tblPrEx>
        <w:trPr>
          <w:trHeight w:val="58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8"/>
                <w:szCs w:val="32"/>
              </w:rPr>
            </w:pPr>
            <w:r>
              <w:rPr>
                <w:rFonts w:ascii="仿宋_GB2312" w:hAnsi="仿宋" w:eastAsia="仿宋_GB2312" w:cs="宋体"/>
                <w:kern w:val="0"/>
                <w:sz w:val="28"/>
                <w:szCs w:val="32"/>
              </w:rPr>
              <w:t>2</w:t>
            </w:r>
            <w:r>
              <w:rPr>
                <w:rFonts w:hint="eastAsia" w:ascii="仿宋_GB2312" w:hAnsi="仿宋" w:eastAsia="仿宋_GB2312" w:cs="宋体"/>
                <w:kern w:val="0"/>
                <w:sz w:val="28"/>
                <w:szCs w:val="3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3</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51.68</w:t>
            </w:r>
          </w:p>
        </w:tc>
      </w:tr>
      <w:tr>
        <w:tblPrEx>
          <w:tblCellMar>
            <w:top w:w="0" w:type="dxa"/>
            <w:left w:w="108" w:type="dxa"/>
            <w:bottom w:w="0" w:type="dxa"/>
            <w:right w:w="108" w:type="dxa"/>
          </w:tblCellMar>
        </w:tblPrEx>
        <w:trPr>
          <w:trHeight w:val="645"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8"/>
                <w:szCs w:val="32"/>
              </w:rPr>
            </w:pPr>
            <w:r>
              <w:rPr>
                <w:rFonts w:ascii="仿宋_GB2312" w:hAnsi="仿宋" w:eastAsia="仿宋_GB2312" w:cs="宋体"/>
                <w:kern w:val="0"/>
                <w:sz w:val="28"/>
                <w:szCs w:val="32"/>
              </w:rPr>
              <w:t>3</w:t>
            </w:r>
            <w:r>
              <w:rPr>
                <w:rFonts w:hint="eastAsia" w:ascii="仿宋_GB2312" w:hAnsi="仿宋" w:eastAsia="仿宋_GB2312" w:cs="宋体"/>
                <w:kern w:val="0"/>
                <w:sz w:val="28"/>
                <w:szCs w:val="32"/>
              </w:rPr>
              <w:t>、单价在</w:t>
            </w:r>
            <w:r>
              <w:rPr>
                <w:rFonts w:ascii="仿宋_GB2312" w:hAnsi="仿宋" w:eastAsia="仿宋_GB2312" w:cs="宋体"/>
                <w:kern w:val="0"/>
                <w:sz w:val="28"/>
                <w:szCs w:val="32"/>
              </w:rPr>
              <w:t>20</w:t>
            </w:r>
            <w:r>
              <w:rPr>
                <w:rFonts w:hint="eastAsia" w:ascii="仿宋_GB2312" w:hAnsi="仿宋" w:eastAsia="仿宋_GB2312" w:cs="宋体"/>
                <w:kern w:val="0"/>
                <w:sz w:val="28"/>
                <w:szCs w:val="3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r>
      <w:tr>
        <w:tblPrEx>
          <w:tblCellMar>
            <w:top w:w="0" w:type="dxa"/>
            <w:left w:w="108" w:type="dxa"/>
            <w:bottom w:w="0" w:type="dxa"/>
            <w:right w:w="108" w:type="dxa"/>
          </w:tblCellMar>
        </w:tblPrEx>
        <w:trPr>
          <w:trHeight w:val="520" w:hRule="atLeast"/>
          <w:jc w:val="center"/>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28"/>
                <w:szCs w:val="32"/>
              </w:rPr>
            </w:pPr>
            <w:r>
              <w:rPr>
                <w:rFonts w:ascii="仿宋_GB2312" w:hAnsi="仿宋" w:eastAsia="仿宋_GB2312" w:cs="宋体"/>
                <w:kern w:val="0"/>
                <w:sz w:val="28"/>
                <w:szCs w:val="32"/>
              </w:rPr>
              <w:t>4</w:t>
            </w:r>
            <w:r>
              <w:rPr>
                <w:rFonts w:hint="eastAsia" w:ascii="仿宋_GB2312" w:hAnsi="仿宋" w:eastAsia="仿宋_GB2312" w:cs="宋体"/>
                <w:kern w:val="0"/>
                <w:sz w:val="28"/>
                <w:szCs w:val="3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126.04</w:t>
            </w:r>
          </w:p>
        </w:tc>
      </w:tr>
    </w:tbl>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rPr>
          <w:rFonts w:ascii="仿宋_GB2312" w:hAnsi="黑体" w:eastAsia="仿宋_GB2312"/>
          <w:sz w:val="32"/>
          <w:szCs w:val="32"/>
        </w:rPr>
      </w:pPr>
      <w:r>
        <w:rPr>
          <w:rFonts w:ascii="仿宋_GB2312" w:hAnsi="黑体" w:eastAsia="仿宋_GB2312"/>
          <w:sz w:val="32"/>
          <w:szCs w:val="32"/>
        </w:rPr>
        <w:t xml:space="preserve">  </w:t>
      </w:r>
      <w:r>
        <w:rPr>
          <w:rFonts w:hint="eastAsia" w:ascii="仿宋_GB2312" w:hAnsi="黑体" w:eastAsia="仿宋_GB2312"/>
          <w:sz w:val="32"/>
          <w:szCs w:val="32"/>
        </w:rPr>
        <w:t xml:space="preserve">  1、一般公共预算拨款收入：指市级财政当年拨付的资金。</w:t>
      </w:r>
    </w:p>
    <w:p>
      <w:pPr>
        <w:rPr>
          <w:rFonts w:ascii="仿宋_GB2312" w:hAnsi="黑体" w:eastAsia="仿宋_GB2312"/>
          <w:sz w:val="32"/>
          <w:szCs w:val="32"/>
        </w:rPr>
      </w:pPr>
      <w:r>
        <w:rPr>
          <w:rFonts w:hint="eastAsia" w:ascii="仿宋_GB2312" w:hAnsi="黑体" w:eastAsia="仿宋_GB2312"/>
          <w:sz w:val="32"/>
          <w:szCs w:val="32"/>
        </w:rPr>
        <w:t xml:space="preserve">    2、事业收入：指事业单位开展专业业务活动及辅助活动所取得的收入。</w:t>
      </w:r>
    </w:p>
    <w:p>
      <w:pPr>
        <w:rPr>
          <w:rFonts w:ascii="仿宋_GB2312" w:hAnsi="黑体" w:eastAsia="仿宋_GB2312"/>
          <w:sz w:val="32"/>
          <w:szCs w:val="32"/>
        </w:rPr>
      </w:pPr>
      <w:r>
        <w:rPr>
          <w:rFonts w:hint="eastAsia" w:ascii="仿宋_GB2312" w:hAnsi="黑体" w:eastAsia="仿宋_GB2312"/>
          <w:sz w:val="32"/>
          <w:szCs w:val="32"/>
        </w:rPr>
        <w:t xml:space="preserve">    3、其他收入：指除上述“财政拨款收入”、“事业收入”等以外的收入。主要是按规定动用的租房收入、存款利息收入等。</w:t>
      </w:r>
    </w:p>
    <w:p>
      <w:pPr>
        <w:rPr>
          <w:rFonts w:ascii="仿宋_GB2312" w:hAnsi="黑体" w:eastAsia="仿宋_GB2312"/>
          <w:sz w:val="32"/>
          <w:szCs w:val="32"/>
        </w:rPr>
      </w:pPr>
      <w:r>
        <w:rPr>
          <w:rFonts w:hint="eastAsia" w:ascii="仿宋_GB2312" w:hAnsi="黑体" w:eastAsia="仿宋_GB2312"/>
          <w:sz w:val="32"/>
          <w:szCs w:val="32"/>
        </w:rPr>
        <w:t xml:space="preserve">    4、基本支出：指为保障机构正常运转、完成日常工作任务而发生的人员支出和公用支出。</w:t>
      </w:r>
    </w:p>
    <w:p>
      <w:pPr>
        <w:rPr>
          <w:rFonts w:ascii="仿宋_GB2312" w:hAnsi="黑体" w:eastAsia="仿宋_GB2312"/>
          <w:sz w:val="32"/>
          <w:szCs w:val="32"/>
        </w:rPr>
      </w:pPr>
      <w:r>
        <w:rPr>
          <w:rFonts w:hint="eastAsia" w:ascii="仿宋_GB2312" w:hAnsi="黑体" w:eastAsia="仿宋_GB2312"/>
          <w:sz w:val="32"/>
          <w:szCs w:val="32"/>
        </w:rPr>
        <w:t xml:space="preserve">    5、项目支出：指在基本支出之外为完成特定行政任务和事业发展目标所发生的支出。</w:t>
      </w:r>
    </w:p>
    <w:p>
      <w:pPr>
        <w:rPr>
          <w:rFonts w:ascii="仿宋_GB2312" w:hAnsi="黑体" w:eastAsia="仿宋_GB2312"/>
          <w:sz w:val="32"/>
          <w:szCs w:val="32"/>
        </w:rPr>
      </w:pPr>
      <w:r>
        <w:rPr>
          <w:rFonts w:hint="eastAsia" w:ascii="仿宋_GB2312" w:hAnsi="黑体" w:eastAsia="仿宋_GB2312"/>
          <w:sz w:val="32"/>
          <w:szCs w:val="32"/>
        </w:rPr>
        <w:t xml:space="preserve">    6、上缴上级支出：指下级单位上缴上级的支出。</w:t>
      </w:r>
    </w:p>
    <w:p>
      <w:pPr>
        <w:rPr>
          <w:rFonts w:ascii="仿宋_GB2312" w:hAnsi="黑体" w:eastAsia="仿宋_GB2312"/>
          <w:sz w:val="32"/>
          <w:szCs w:val="32"/>
        </w:rPr>
      </w:pPr>
      <w:r>
        <w:rPr>
          <w:rFonts w:hint="eastAsia" w:ascii="仿宋_GB2312" w:hAnsi="黑体" w:eastAsia="仿宋_GB2312"/>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sz w:val="32"/>
          <w:szCs w:val="32"/>
        </w:rPr>
      </w:pPr>
      <w:r>
        <w:rPr>
          <w:rFonts w:hint="eastAsia" w:ascii="仿宋_GB2312" w:hAnsi="黑体" w:eastAsia="仿宋_GB2312"/>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sz w:val="32"/>
          <w:szCs w:val="32"/>
        </w:rPr>
      </w:pPr>
      <w:r>
        <w:rPr>
          <w:rFonts w:hint="eastAsia" w:ascii="黑体" w:hAnsi="黑体" w:eastAsia="黑体"/>
          <w:sz w:val="32"/>
          <w:szCs w:val="32"/>
        </w:rPr>
        <w:t>九、其他需要说明的事项</w:t>
      </w:r>
    </w:p>
    <w:p>
      <w:pPr>
        <w:ind w:firstLine="640"/>
        <w:rPr>
          <w:rFonts w:ascii="仿宋_GB2312" w:hAnsi="黑体" w:eastAsia="仿宋_GB2312"/>
          <w:sz w:val="32"/>
          <w:szCs w:val="32"/>
        </w:rPr>
      </w:pPr>
      <w:r>
        <w:rPr>
          <w:rFonts w:hint="eastAsia" w:ascii="仿宋_GB2312" w:hAnsi="黑体" w:eastAsia="仿宋_GB2312"/>
          <w:sz w:val="32"/>
          <w:szCs w:val="32"/>
        </w:rPr>
        <w:t>无其他需要说明的事项。</w:t>
      </w:r>
    </w:p>
    <w:p>
      <w:pPr>
        <w:autoSpaceDE w:val="0"/>
        <w:autoSpaceDN w:val="0"/>
        <w:adjustRightInd w:val="0"/>
        <w:ind w:left="198" w:firstLine="640" w:firstLineChars="200"/>
        <w:jc w:val="left"/>
        <w:rPr>
          <w:rFonts w:ascii="仿宋_GB2312" w:hAnsi="黑体"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5A61"/>
    <w:rsid w:val="00070974"/>
    <w:rsid w:val="00075D5F"/>
    <w:rsid w:val="0007613E"/>
    <w:rsid w:val="000C3A19"/>
    <w:rsid w:val="000C3E77"/>
    <w:rsid w:val="001163E7"/>
    <w:rsid w:val="001245BB"/>
    <w:rsid w:val="001246FE"/>
    <w:rsid w:val="00136FA6"/>
    <w:rsid w:val="00142A22"/>
    <w:rsid w:val="00146752"/>
    <w:rsid w:val="00183C5A"/>
    <w:rsid w:val="0018479D"/>
    <w:rsid w:val="001906F2"/>
    <w:rsid w:val="001B46A4"/>
    <w:rsid w:val="002363D5"/>
    <w:rsid w:val="00241FD4"/>
    <w:rsid w:val="00251B12"/>
    <w:rsid w:val="00257329"/>
    <w:rsid w:val="002645FB"/>
    <w:rsid w:val="002679B0"/>
    <w:rsid w:val="002770EA"/>
    <w:rsid w:val="00296113"/>
    <w:rsid w:val="002A591B"/>
    <w:rsid w:val="002F3E58"/>
    <w:rsid w:val="003004B9"/>
    <w:rsid w:val="0030542C"/>
    <w:rsid w:val="00311B7A"/>
    <w:rsid w:val="00320AB2"/>
    <w:rsid w:val="00327239"/>
    <w:rsid w:val="00393855"/>
    <w:rsid w:val="003945A6"/>
    <w:rsid w:val="003A42AA"/>
    <w:rsid w:val="003A4525"/>
    <w:rsid w:val="003E1A7F"/>
    <w:rsid w:val="003E49B0"/>
    <w:rsid w:val="003F6ED1"/>
    <w:rsid w:val="0045128F"/>
    <w:rsid w:val="00451871"/>
    <w:rsid w:val="00472923"/>
    <w:rsid w:val="004964CE"/>
    <w:rsid w:val="004A7785"/>
    <w:rsid w:val="004E3066"/>
    <w:rsid w:val="004E74CD"/>
    <w:rsid w:val="00503846"/>
    <w:rsid w:val="00564D4A"/>
    <w:rsid w:val="00573562"/>
    <w:rsid w:val="005C05FC"/>
    <w:rsid w:val="005C0C90"/>
    <w:rsid w:val="005D555C"/>
    <w:rsid w:val="005E2AE7"/>
    <w:rsid w:val="00614A29"/>
    <w:rsid w:val="0064407B"/>
    <w:rsid w:val="006A381D"/>
    <w:rsid w:val="006C778F"/>
    <w:rsid w:val="0075393C"/>
    <w:rsid w:val="00765805"/>
    <w:rsid w:val="00776C08"/>
    <w:rsid w:val="007A2D32"/>
    <w:rsid w:val="007B4EE0"/>
    <w:rsid w:val="007C1EC5"/>
    <w:rsid w:val="007D492A"/>
    <w:rsid w:val="007D55D4"/>
    <w:rsid w:val="007E1DA8"/>
    <w:rsid w:val="007F6C26"/>
    <w:rsid w:val="008334AE"/>
    <w:rsid w:val="00836FED"/>
    <w:rsid w:val="0084575D"/>
    <w:rsid w:val="00845CD2"/>
    <w:rsid w:val="008502D8"/>
    <w:rsid w:val="00852B0D"/>
    <w:rsid w:val="00881692"/>
    <w:rsid w:val="008955D2"/>
    <w:rsid w:val="008B2E00"/>
    <w:rsid w:val="008B3CC5"/>
    <w:rsid w:val="008C2BAF"/>
    <w:rsid w:val="008E4261"/>
    <w:rsid w:val="008F4662"/>
    <w:rsid w:val="00905D08"/>
    <w:rsid w:val="00925753"/>
    <w:rsid w:val="009579B5"/>
    <w:rsid w:val="00966C5C"/>
    <w:rsid w:val="00973104"/>
    <w:rsid w:val="0099403F"/>
    <w:rsid w:val="009E1E24"/>
    <w:rsid w:val="009E2D26"/>
    <w:rsid w:val="009F590D"/>
    <w:rsid w:val="00A03DF6"/>
    <w:rsid w:val="00A37E4B"/>
    <w:rsid w:val="00A421CD"/>
    <w:rsid w:val="00A51961"/>
    <w:rsid w:val="00A70553"/>
    <w:rsid w:val="00A72D2E"/>
    <w:rsid w:val="00A911E7"/>
    <w:rsid w:val="00A939D9"/>
    <w:rsid w:val="00AC2E81"/>
    <w:rsid w:val="00AC4800"/>
    <w:rsid w:val="00AD3531"/>
    <w:rsid w:val="00AD5249"/>
    <w:rsid w:val="00AF6947"/>
    <w:rsid w:val="00B01A81"/>
    <w:rsid w:val="00B20712"/>
    <w:rsid w:val="00B43238"/>
    <w:rsid w:val="00B523F6"/>
    <w:rsid w:val="00B61A57"/>
    <w:rsid w:val="00B75216"/>
    <w:rsid w:val="00B91D52"/>
    <w:rsid w:val="00BA1ACD"/>
    <w:rsid w:val="00BA455E"/>
    <w:rsid w:val="00BD6645"/>
    <w:rsid w:val="00BF3E75"/>
    <w:rsid w:val="00BF754E"/>
    <w:rsid w:val="00C03DC7"/>
    <w:rsid w:val="00C85CE6"/>
    <w:rsid w:val="00C93D02"/>
    <w:rsid w:val="00CA7176"/>
    <w:rsid w:val="00CB2323"/>
    <w:rsid w:val="00CC4DFA"/>
    <w:rsid w:val="00CD2773"/>
    <w:rsid w:val="00CE143B"/>
    <w:rsid w:val="00CF5B21"/>
    <w:rsid w:val="00D3315E"/>
    <w:rsid w:val="00D3598A"/>
    <w:rsid w:val="00D900E6"/>
    <w:rsid w:val="00D9708D"/>
    <w:rsid w:val="00DA5C05"/>
    <w:rsid w:val="00DB1ADF"/>
    <w:rsid w:val="00E0450B"/>
    <w:rsid w:val="00E14843"/>
    <w:rsid w:val="00E164A0"/>
    <w:rsid w:val="00E167C7"/>
    <w:rsid w:val="00E17F41"/>
    <w:rsid w:val="00E33DA0"/>
    <w:rsid w:val="00E4508D"/>
    <w:rsid w:val="00E46911"/>
    <w:rsid w:val="00E473DC"/>
    <w:rsid w:val="00E562D1"/>
    <w:rsid w:val="00E60AE4"/>
    <w:rsid w:val="00E62488"/>
    <w:rsid w:val="00E63BC7"/>
    <w:rsid w:val="00E81411"/>
    <w:rsid w:val="00E95299"/>
    <w:rsid w:val="00EC47F6"/>
    <w:rsid w:val="00EC5998"/>
    <w:rsid w:val="00EE1B43"/>
    <w:rsid w:val="00F1101C"/>
    <w:rsid w:val="00F153EF"/>
    <w:rsid w:val="00F16BE5"/>
    <w:rsid w:val="00F55FB6"/>
    <w:rsid w:val="00F60776"/>
    <w:rsid w:val="00F63564"/>
    <w:rsid w:val="00F66032"/>
    <w:rsid w:val="00F71FDE"/>
    <w:rsid w:val="00F958C2"/>
    <w:rsid w:val="00FC5AC2"/>
    <w:rsid w:val="02524B55"/>
    <w:rsid w:val="02EC3902"/>
    <w:rsid w:val="03744820"/>
    <w:rsid w:val="05B74DDA"/>
    <w:rsid w:val="060101C2"/>
    <w:rsid w:val="08FB14A3"/>
    <w:rsid w:val="0B3F6F87"/>
    <w:rsid w:val="0E0849B4"/>
    <w:rsid w:val="0F8326E1"/>
    <w:rsid w:val="13B218BD"/>
    <w:rsid w:val="13B62B69"/>
    <w:rsid w:val="169B3580"/>
    <w:rsid w:val="1ACC5AA3"/>
    <w:rsid w:val="1EA17E91"/>
    <w:rsid w:val="1FAC472F"/>
    <w:rsid w:val="25522B20"/>
    <w:rsid w:val="258B361D"/>
    <w:rsid w:val="2B635F82"/>
    <w:rsid w:val="2B8E1B35"/>
    <w:rsid w:val="2E132508"/>
    <w:rsid w:val="2FB30E46"/>
    <w:rsid w:val="308439CD"/>
    <w:rsid w:val="3C2C4352"/>
    <w:rsid w:val="3C581EFF"/>
    <w:rsid w:val="3FDB4D7D"/>
    <w:rsid w:val="42AC7971"/>
    <w:rsid w:val="42D415D1"/>
    <w:rsid w:val="430D1AF6"/>
    <w:rsid w:val="43561B60"/>
    <w:rsid w:val="447E588D"/>
    <w:rsid w:val="49BD162E"/>
    <w:rsid w:val="4B7705E6"/>
    <w:rsid w:val="4B771FBD"/>
    <w:rsid w:val="4C422BEC"/>
    <w:rsid w:val="4FA34864"/>
    <w:rsid w:val="5112787F"/>
    <w:rsid w:val="569E0210"/>
    <w:rsid w:val="579C6593"/>
    <w:rsid w:val="58C2564C"/>
    <w:rsid w:val="59037977"/>
    <w:rsid w:val="59546341"/>
    <w:rsid w:val="59C914FE"/>
    <w:rsid w:val="5E6422AB"/>
    <w:rsid w:val="616F625A"/>
    <w:rsid w:val="66111B40"/>
    <w:rsid w:val="698A4FE6"/>
    <w:rsid w:val="6F117550"/>
    <w:rsid w:val="6F8A616B"/>
    <w:rsid w:val="70203CF0"/>
    <w:rsid w:val="73614D7C"/>
    <w:rsid w:val="73E418A6"/>
    <w:rsid w:val="740B39E0"/>
    <w:rsid w:val="777D7DF8"/>
    <w:rsid w:val="77D6094B"/>
    <w:rsid w:val="7A45097C"/>
    <w:rsid w:val="7DE958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脚 字符"/>
    <w:link w:val="2"/>
    <w:qFormat/>
    <w:locked/>
    <w:uiPriority w:val="99"/>
    <w:rPr>
      <w:rFonts w:ascii="Times New Roman" w:hAnsi="Times New Roman" w:eastAsia="宋体" w:cs="Times New Roman"/>
      <w:sz w:val="18"/>
      <w:szCs w:val="18"/>
    </w:rPr>
  </w:style>
  <w:style w:type="character" w:customStyle="1" w:styleId="9">
    <w:name w:val="页眉 字符"/>
    <w:link w:val="3"/>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3411</Words>
  <Characters>19446</Characters>
  <Lines>162</Lines>
  <Paragraphs>45</Paragraphs>
  <TotalTime>10</TotalTime>
  <ScaleCrop>false</ScaleCrop>
  <LinksUpToDate>false</LinksUpToDate>
  <CharactersWithSpaces>22812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风格</cp:lastModifiedBy>
  <dcterms:modified xsi:type="dcterms:W3CDTF">2021-05-21T07:17:02Z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2ECC8B692E3343E3B87FAF2ED45A2888</vt:lpwstr>
  </property>
</Properties>
</file>